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7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31"/>
        <w:gridCol w:w="3468"/>
        <w:gridCol w:w="2913"/>
      </w:tblGrid>
      <w:tr w:rsidR="009B354B" w:rsidRPr="008F595A" w14:paraId="28B14215" w14:textId="77777777" w:rsidTr="6F518FC4">
        <w:tc>
          <w:tcPr>
            <w:tcW w:w="2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E23A0" w14:textId="5D7E282F" w:rsidR="009B354B" w:rsidRDefault="004736BB" w:rsidP="008F595A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Ro</w:t>
            </w:r>
            <w:r w:rsidR="00C71352" w:rsidRPr="008F595A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le </w:t>
            </w:r>
            <w:r w:rsidR="009B354B" w:rsidRPr="008F595A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Title:</w:t>
            </w:r>
            <w:r w:rsidR="0066751F" w:rsidRPr="008F595A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     </w:t>
            </w:r>
            <w:r w:rsidR="00542DDA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Dof/Hof </w:t>
            </w:r>
            <w:r w:rsidR="000F704D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Fleet &amp; OEM</w:t>
            </w:r>
            <w:r w:rsidR="00B954AE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, </w:t>
            </w:r>
            <w:r w:rsidR="005B7E7A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Business</w:t>
            </w:r>
            <w:r w:rsidR="00B954AE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Roadside</w:t>
            </w:r>
            <w:r w:rsidR="00274DE5" w:rsidRPr="008F595A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011E8586" w14:textId="77777777" w:rsidR="00B74FA0" w:rsidRDefault="00B74FA0" w:rsidP="008F595A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Role Code:   Hof</w:t>
            </w:r>
          </w:p>
          <w:p w14:paraId="09DDCFCB" w14:textId="34B9BF28" w:rsidR="00B74FA0" w:rsidRPr="008F595A" w:rsidRDefault="00B374D0" w:rsidP="008F595A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Job Family – Business Roadside, SMR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3288" w14:textId="077FA87A" w:rsidR="00542DDA" w:rsidRDefault="009B354B" w:rsidP="008F595A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 w:rsidRPr="6F518FC4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Date:</w:t>
            </w:r>
            <w:r w:rsidR="0066751F" w:rsidRPr="6F518FC4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         </w:t>
            </w:r>
            <w:r w:rsidR="000F704D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April 2025</w:t>
            </w:r>
            <w:r w:rsidR="0066751F" w:rsidRPr="6F518FC4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1D795299" w14:textId="2D6A94F6" w:rsidR="009B354B" w:rsidRPr="008F595A" w:rsidRDefault="00542DDA" w:rsidP="008F595A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Business Unit</w:t>
            </w:r>
            <w:r w:rsidR="00B74FA0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:</w:t>
            </w:r>
            <w:r w:rsidR="000F704D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  </w:t>
            </w:r>
            <w:r w:rsidR="00B74FA0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Business Roadside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5BB" w14:textId="77777777" w:rsidR="009B354B" w:rsidRPr="008F595A" w:rsidRDefault="009B354B" w:rsidP="008F595A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</w:p>
        </w:tc>
      </w:tr>
      <w:tr w:rsidR="009B354B" w:rsidRPr="008F595A" w14:paraId="2A7F2096" w14:textId="77777777" w:rsidTr="6F518FC4">
        <w:tc>
          <w:tcPr>
            <w:tcW w:w="2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EFBA" w14:textId="77777777" w:rsidR="009B354B" w:rsidRPr="008F595A" w:rsidRDefault="009B354B" w:rsidP="008F595A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99314" w14:textId="77777777" w:rsidR="009B354B" w:rsidRPr="008F595A" w:rsidRDefault="009B354B" w:rsidP="008F595A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C3E4F" w14:textId="77777777" w:rsidR="009B354B" w:rsidRPr="008F595A" w:rsidRDefault="009B354B" w:rsidP="008F595A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</w:p>
        </w:tc>
      </w:tr>
      <w:tr w:rsidR="009B354B" w:rsidRPr="008F595A" w14:paraId="714ADC3E" w14:textId="77777777" w:rsidTr="6F518FC4">
        <w:tc>
          <w:tcPr>
            <w:tcW w:w="29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1E3B2" w14:textId="77777777" w:rsidR="009B354B" w:rsidRPr="008F595A" w:rsidRDefault="009B354B" w:rsidP="008F595A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b w:val="0"/>
                <w:bCs w:val="0"/>
                <w:cap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90F43" w14:textId="77777777" w:rsidR="009B354B" w:rsidRPr="008F595A" w:rsidRDefault="009B354B" w:rsidP="008F595A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ap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B50E3" w14:textId="77777777" w:rsidR="009B354B" w:rsidRPr="008F595A" w:rsidRDefault="009B354B" w:rsidP="008F595A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ap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B354B" w:rsidRPr="008F595A" w14:paraId="68C72EF7" w14:textId="77777777" w:rsidTr="6F518FC4">
        <w:trPr>
          <w:trHeight w:val="367"/>
        </w:trPr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0372C" w14:textId="77777777" w:rsidR="009B354B" w:rsidRPr="008F595A" w:rsidRDefault="009B354B" w:rsidP="008F595A">
            <w:pPr>
              <w:rPr>
                <w:rFonts w:ascii="DINRoundOT-Medium" w:hAnsi="DINRoundOT-Medium" w:cs="DINRoundOT-Medium"/>
                <w:b/>
                <w:color w:val="F95108"/>
                <w:sz w:val="20"/>
                <w:szCs w:val="20"/>
              </w:rPr>
            </w:pPr>
            <w:r w:rsidRPr="008F595A">
              <w:rPr>
                <w:rFonts w:ascii="DINRoundOT-Medium" w:hAnsi="DINRoundOT-Medium" w:cs="DINRoundOT-Medium"/>
                <w:b/>
                <w:color w:val="F95108"/>
                <w:sz w:val="20"/>
                <w:szCs w:val="20"/>
              </w:rPr>
              <w:t>Role</w:t>
            </w:r>
          </w:p>
        </w:tc>
        <w:tc>
          <w:tcPr>
            <w:tcW w:w="17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18E8B" w14:textId="77777777" w:rsidR="009B354B" w:rsidRPr="008F595A" w:rsidRDefault="009B354B" w:rsidP="008F595A">
            <w:pPr>
              <w:rPr>
                <w:rFonts w:ascii="DINRoundOT-Medium" w:hAnsi="DINRoundOT-Medium" w:cs="DINRoundOT-Medium"/>
                <w:b/>
                <w:color w:val="F95108"/>
                <w:sz w:val="20"/>
                <w:szCs w:val="20"/>
              </w:rPr>
            </w:pPr>
            <w:r w:rsidRPr="008F595A">
              <w:rPr>
                <w:rFonts w:ascii="DINRoundOT-Medium" w:hAnsi="DINRoundOT-Medium" w:cs="DINRoundOT-Medium"/>
                <w:b/>
                <w:color w:val="F95108"/>
                <w:sz w:val="20"/>
                <w:szCs w:val="20"/>
              </w:rPr>
              <w:t>Need to Do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63222" w14:textId="77777777" w:rsidR="009B354B" w:rsidRPr="008F595A" w:rsidRDefault="009B354B" w:rsidP="008F595A">
            <w:pPr>
              <w:rPr>
                <w:rFonts w:ascii="DINRoundOT-Medium" w:hAnsi="DINRoundOT-Medium" w:cs="DINRoundOT-Medium"/>
                <w:b/>
                <w:color w:val="F95108"/>
                <w:sz w:val="20"/>
                <w:szCs w:val="20"/>
              </w:rPr>
            </w:pPr>
            <w:r w:rsidRPr="008F595A">
              <w:rPr>
                <w:rFonts w:ascii="DINRoundOT-Medium" w:hAnsi="DINRoundOT-Medium" w:cs="DINRoundOT-Medium"/>
                <w:b/>
                <w:color w:val="F95108"/>
                <w:sz w:val="20"/>
                <w:szCs w:val="20"/>
              </w:rPr>
              <w:t>Need To Know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DE857" w14:textId="77777777" w:rsidR="009B354B" w:rsidRPr="008F595A" w:rsidRDefault="009B354B" w:rsidP="008F595A">
            <w:pPr>
              <w:rPr>
                <w:rFonts w:ascii="DINRoundOT-Medium" w:hAnsi="DINRoundOT-Medium" w:cs="DINRoundOT-Medium"/>
                <w:b/>
                <w:color w:val="F95108"/>
                <w:sz w:val="20"/>
                <w:szCs w:val="20"/>
              </w:rPr>
            </w:pPr>
            <w:r w:rsidRPr="008F595A">
              <w:rPr>
                <w:rFonts w:ascii="DINRoundOT-Medium" w:hAnsi="DINRoundOT-Medium" w:cs="DINRoundOT-Medium"/>
                <w:b/>
                <w:color w:val="F95108"/>
                <w:sz w:val="20"/>
                <w:szCs w:val="20"/>
              </w:rPr>
              <w:t>Need to Be</w:t>
            </w:r>
          </w:p>
        </w:tc>
      </w:tr>
      <w:tr w:rsidR="00B954AE" w:rsidRPr="00BD5161" w14:paraId="6C154F7F" w14:textId="77777777" w:rsidTr="6F518FC4">
        <w:trPr>
          <w:trHeight w:val="8883"/>
        </w:trPr>
        <w:tc>
          <w:tcPr>
            <w:tcW w:w="1197" w:type="pct"/>
            <w:shd w:val="clear" w:color="auto" w:fill="auto"/>
          </w:tcPr>
          <w:p w14:paraId="3C61A002" w14:textId="77777777" w:rsidR="00B954AE" w:rsidRPr="00BD5161" w:rsidRDefault="00B954AE" w:rsidP="00BD5161">
            <w:p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</w:rPr>
              <w:t>Role</w:t>
            </w:r>
            <w:r w:rsidRPr="00BD5161"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  <w:lang w:val="fr-FR"/>
              </w:rPr>
              <w:t xml:space="preserve"> </w:t>
            </w:r>
            <w:r w:rsidRPr="00BD5161"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</w:rPr>
              <w:t>Purpose</w:t>
            </w: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  <w:lang w:val="fr-FR"/>
              </w:rPr>
              <w:t xml:space="preserve">: 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</w:t>
            </w:r>
          </w:p>
          <w:p w14:paraId="70BBEF0D" w14:textId="621D48FC" w:rsidR="00DB6905" w:rsidRPr="00BD5161" w:rsidRDefault="00B374D0" w:rsidP="00BD5161">
            <w:p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SLT member</w:t>
            </w:r>
            <w:r w:rsidR="00B954AE" w:rsidRPr="00BD5161">
              <w:rPr>
                <w:rFonts w:ascii="DINRoundOT" w:hAnsi="DINRoundOT" w:cs="DINRoundOT"/>
                <w:sz w:val="18"/>
                <w:szCs w:val="16"/>
              </w:rPr>
              <w:t xml:space="preserve"> with responsibility for RAC’s </w:t>
            </w:r>
            <w:r w:rsidR="000A666A">
              <w:rPr>
                <w:rFonts w:ascii="DINRoundOT" w:hAnsi="DINRoundOT" w:cs="DINRoundOT"/>
                <w:sz w:val="18"/>
                <w:szCs w:val="16"/>
              </w:rPr>
              <w:t>fleet &amp; OEM partners</w:t>
            </w:r>
            <w:r w:rsidR="00B954AE" w:rsidRPr="00BD5161">
              <w:rPr>
                <w:rFonts w:ascii="DINRoundOT" w:hAnsi="DINRoundOT" w:cs="DINRoundOT"/>
                <w:sz w:val="18"/>
                <w:szCs w:val="16"/>
              </w:rPr>
              <w:t xml:space="preserve"> within the </w:t>
            </w:r>
            <w:r w:rsidR="00DB6905" w:rsidRPr="00BD5161">
              <w:rPr>
                <w:rFonts w:ascii="DINRoundOT" w:hAnsi="DINRoundOT" w:cs="DINRoundOT"/>
                <w:sz w:val="18"/>
                <w:szCs w:val="16"/>
              </w:rPr>
              <w:t xml:space="preserve">Business </w:t>
            </w:r>
            <w:r w:rsidR="00B954AE" w:rsidRPr="00BD5161">
              <w:rPr>
                <w:rFonts w:ascii="DINRoundOT" w:hAnsi="DINRoundOT" w:cs="DINRoundOT"/>
                <w:sz w:val="18"/>
                <w:szCs w:val="16"/>
              </w:rPr>
              <w:t>Roadside Division.</w:t>
            </w:r>
          </w:p>
          <w:p w14:paraId="1D0D30D7" w14:textId="77777777" w:rsidR="00FB5CA4" w:rsidRPr="00BD5161" w:rsidRDefault="00FB5CA4" w:rsidP="00BD5161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1A7FBCBE" w14:textId="0C675EF7" w:rsidR="00FB5CA4" w:rsidRPr="00BD5161" w:rsidRDefault="00FB5CA4" w:rsidP="00BD51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To be the owner of the </w:t>
            </w:r>
            <w:r w:rsidR="00453350">
              <w:rPr>
                <w:rFonts w:ascii="DINRoundOT" w:hAnsi="DINRoundOT" w:cs="DINRoundOT"/>
                <w:sz w:val="18"/>
                <w:szCs w:val="16"/>
              </w:rPr>
              <w:t>fleet &amp; OEM roadside product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in RAC Business Roadside. Proactively </w:t>
            </w:r>
            <w:r w:rsidR="00747FA8" w:rsidRPr="00BD5161">
              <w:rPr>
                <w:rFonts w:ascii="DINRoundOT" w:hAnsi="DINRoundOT" w:cs="DINRoundOT"/>
                <w:sz w:val="18"/>
                <w:szCs w:val="16"/>
              </w:rPr>
              <w:t xml:space="preserve">identifying, 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managing </w:t>
            </w:r>
            <w:r w:rsidR="00747FA8" w:rsidRPr="00BD5161">
              <w:rPr>
                <w:rFonts w:ascii="DINRoundOT" w:hAnsi="DINRoundOT" w:cs="DINRoundOT"/>
                <w:sz w:val="18"/>
                <w:szCs w:val="16"/>
              </w:rPr>
              <w:t xml:space="preserve">&amp; converting 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>new</w:t>
            </w:r>
            <w:r w:rsidR="00747FA8" w:rsidRPr="00BD5161">
              <w:rPr>
                <w:rFonts w:ascii="DINRoundOT" w:hAnsi="DINRoundOT" w:cs="DINRoundOT"/>
                <w:sz w:val="18"/>
                <w:szCs w:val="16"/>
              </w:rPr>
              <w:t xml:space="preserve"> </w:t>
            </w:r>
            <w:r w:rsidR="00453350">
              <w:rPr>
                <w:rFonts w:ascii="DINRoundOT" w:hAnsi="DINRoundOT" w:cs="DINRoundOT"/>
                <w:sz w:val="18"/>
                <w:szCs w:val="16"/>
              </w:rPr>
              <w:t>partner corr-seel opportunities, post breakdown SMR &amp; selective new business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>.</w:t>
            </w:r>
          </w:p>
          <w:p w14:paraId="317874E7" w14:textId="77777777" w:rsidR="00FB5CA4" w:rsidRPr="00BD5161" w:rsidRDefault="00FB5CA4" w:rsidP="00BD51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DINRoundOT" w:hAnsi="DINRoundOT" w:cs="DINRoundOT"/>
                <w:sz w:val="18"/>
                <w:szCs w:val="16"/>
              </w:rPr>
            </w:pPr>
          </w:p>
          <w:p w14:paraId="75299E60" w14:textId="3AAC63F0" w:rsidR="00FB5CA4" w:rsidRPr="00BD5161" w:rsidRDefault="00FB5CA4" w:rsidP="00BD51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Be the</w:t>
            </w:r>
            <w:r w:rsidR="00747FA8" w:rsidRPr="00BD5161">
              <w:rPr>
                <w:rFonts w:ascii="DINRoundOT" w:hAnsi="DINRoundOT" w:cs="DINRoundOT"/>
                <w:sz w:val="18"/>
                <w:szCs w:val="16"/>
              </w:rPr>
              <w:t xml:space="preserve"> </w:t>
            </w:r>
            <w:r w:rsidR="00A60E72">
              <w:rPr>
                <w:rFonts w:ascii="DINRoundOT" w:hAnsi="DINRoundOT" w:cs="DINRoundOT"/>
                <w:sz w:val="18"/>
                <w:szCs w:val="16"/>
              </w:rPr>
              <w:t>Fleet &amp; OEM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expert within RAC</w:t>
            </w:r>
            <w:r w:rsidR="00747FA8" w:rsidRPr="00BD5161">
              <w:rPr>
                <w:rFonts w:ascii="DINRoundOT" w:hAnsi="DINRoundOT" w:cs="DINRoundOT"/>
                <w:sz w:val="18"/>
                <w:szCs w:val="16"/>
              </w:rPr>
              <w:t xml:space="preserve"> 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>, to promote new business opportunities and expand existing partnerships with additional products and revenue.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br/>
            </w:r>
          </w:p>
          <w:p w14:paraId="0844443F" w14:textId="2A23791D" w:rsidR="00B954AE" w:rsidRPr="00BD5161" w:rsidRDefault="00B954AE" w:rsidP="00BD5161">
            <w:p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Responsibility for ensuring an appropriate control environment operates across the business to deliver effective governance and control.</w:t>
            </w:r>
          </w:p>
          <w:p w14:paraId="3DFADE5B" w14:textId="77777777" w:rsidR="00B954AE" w:rsidRPr="00BD5161" w:rsidRDefault="00B954AE" w:rsidP="00BD5161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5C312F1C" w14:textId="77777777" w:rsidR="00B954AE" w:rsidRPr="00BD5161" w:rsidRDefault="00B954AE" w:rsidP="00BD516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b/>
                <w:sz w:val="18"/>
                <w:szCs w:val="16"/>
              </w:rPr>
              <w:t xml:space="preserve">Financial Responsibility: </w:t>
            </w:r>
          </w:p>
          <w:p w14:paraId="572281AE" w14:textId="77777777" w:rsidR="00797D64" w:rsidRDefault="00B954AE" w:rsidP="00BD5161">
            <w:p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Responsibility for overall business and organisational performance </w:t>
            </w:r>
            <w:r w:rsidR="00747FA8"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of Business Roadside </w:t>
            </w:r>
            <w:r w:rsidR="00A60E72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fleet &amp; OEM sector</w:t>
            </w:r>
            <w:r w:rsidR="00C80EEC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 </w:t>
            </w:r>
            <w:r w:rsidR="00AF0AD3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–</w:t>
            </w:r>
            <w:r w:rsidR="00C80EEC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 </w:t>
            </w:r>
          </w:p>
          <w:p w14:paraId="65E92E25" w14:textId="3B4EBFD7" w:rsidR="00B954AE" w:rsidRDefault="00AF0AD3" w:rsidP="00797D64">
            <w:pPr>
              <w:pStyle w:val="ListParagraph"/>
              <w:numPr>
                <w:ilvl w:val="0"/>
                <w:numId w:val="31"/>
              </w:num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  <w:r w:rsidRPr="00797D64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c.</w:t>
            </w:r>
            <w:r w:rsidR="00C80EEC" w:rsidRPr="00797D64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£7</w:t>
            </w:r>
            <w:r w:rsidRPr="00797D64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9</w:t>
            </w:r>
            <w:r w:rsidR="00C80EEC" w:rsidRPr="00797D64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m </w:t>
            </w:r>
            <w:r w:rsidR="00797D64" w:rsidRPr="00797D64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revenue pa Fleet sector</w:t>
            </w:r>
          </w:p>
          <w:p w14:paraId="5C1DD545" w14:textId="3DC3D916" w:rsidR="00797D64" w:rsidRPr="00797D64" w:rsidRDefault="00797D64" w:rsidP="00797D64">
            <w:pPr>
              <w:pStyle w:val="ListParagraph"/>
              <w:numPr>
                <w:ilvl w:val="0"/>
                <w:numId w:val="31"/>
              </w:num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  <w: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c.£75m revenue pa OEM sector</w:t>
            </w:r>
          </w:p>
          <w:p w14:paraId="3D9C2DA3" w14:textId="77777777" w:rsidR="00B954AE" w:rsidRPr="00BD5161" w:rsidRDefault="00B954AE" w:rsidP="00BD5161">
            <w:p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</w:p>
          <w:p w14:paraId="03EAC5B0" w14:textId="7419E546" w:rsidR="00B954AE" w:rsidRPr="00BD5161" w:rsidRDefault="00B954AE" w:rsidP="00BD5161">
            <w:p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Responsibility for </w:t>
            </w:r>
            <w:r w:rsidR="00A60E72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Fleet &amp; OEM</w:t>
            </w:r>
            <w:r w:rsidR="00912EED"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 </w:t>
            </w: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acquisition, retention, cross-sell KPI’s, plans and deliverables </w:t>
            </w:r>
          </w:p>
          <w:p w14:paraId="60AEA9E2" w14:textId="77777777" w:rsidR="00B954AE" w:rsidRPr="00BD5161" w:rsidRDefault="00B954AE" w:rsidP="00BD5161">
            <w:p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</w:p>
          <w:p w14:paraId="27B81EBE" w14:textId="77777777" w:rsidR="00B954AE" w:rsidRPr="00BD5161" w:rsidRDefault="00B954AE" w:rsidP="00BD5161">
            <w:p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Responsibility for </w:t>
            </w:r>
            <w:r w:rsidR="00E27EA5"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setting clear direction, reinvigoration, and driving business growth. </w:t>
            </w:r>
          </w:p>
          <w:p w14:paraId="5D80181E" w14:textId="77777777" w:rsidR="001C4C06" w:rsidRPr="00BD5161" w:rsidRDefault="001C4C06" w:rsidP="00BD5161">
            <w:p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</w:p>
          <w:p w14:paraId="162A207A" w14:textId="207DB17B" w:rsidR="00E27EA5" w:rsidRPr="00BD5161" w:rsidRDefault="001C4C06" w:rsidP="00BD5161">
            <w:p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Responsibility and ownership of the profitability growth of the </w:t>
            </w:r>
            <w:r w:rsidR="00F66799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Fleet &amp; OEM</w:t>
            </w: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 customer base. </w:t>
            </w:r>
          </w:p>
          <w:p w14:paraId="692C992C" w14:textId="77777777" w:rsidR="00870207" w:rsidRPr="00BD5161" w:rsidRDefault="00870207" w:rsidP="00BD5161">
            <w:pPr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</w:pPr>
          </w:p>
          <w:p w14:paraId="6EFD174E" w14:textId="77777777" w:rsidR="00870207" w:rsidRPr="00BD5161" w:rsidRDefault="00870207" w:rsidP="00BD5161">
            <w:pPr>
              <w:ind w:left="34"/>
              <w:contextualSpacing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SM&amp;CR: </w:t>
            </w:r>
          </w:p>
          <w:p w14:paraId="7E7401DE" w14:textId="77777777" w:rsidR="00870207" w:rsidRPr="00BD5161" w:rsidRDefault="00870207" w:rsidP="00BD5161">
            <w:pPr>
              <w:pStyle w:val="ListParagraph"/>
              <w:numPr>
                <w:ilvl w:val="0"/>
                <w:numId w:val="26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lastRenderedPageBreak/>
              <w:t xml:space="preserve">Undertake Significant control &amp; Influence over a regulated area. </w:t>
            </w:r>
          </w:p>
          <w:p w14:paraId="4378AFA3" w14:textId="77777777" w:rsidR="00870207" w:rsidRPr="00BD5161" w:rsidRDefault="00870207" w:rsidP="00BD5161">
            <w:pPr>
              <w:pStyle w:val="ListParagraph"/>
              <w:numPr>
                <w:ilvl w:val="0"/>
                <w:numId w:val="26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Management and accountability of Duty of Responsibility under Section 66A Financial Services Markets Act 2000. </w:t>
            </w:r>
          </w:p>
          <w:p w14:paraId="07F6E226" w14:textId="77777777" w:rsidR="00870207" w:rsidRPr="00BD5161" w:rsidRDefault="00870207" w:rsidP="00BD5161">
            <w:pPr>
              <w:pStyle w:val="ListParagraph"/>
              <w:numPr>
                <w:ilvl w:val="0"/>
                <w:numId w:val="26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Accountability to ensure where breaches occur this is managed in line with regulations. Demonstrate where “reasonable steps” to support or prevent breach occurrences. </w:t>
            </w:r>
          </w:p>
          <w:p w14:paraId="254E8ECB" w14:textId="77777777" w:rsidR="00870207" w:rsidRPr="00BD5161" w:rsidRDefault="00870207" w:rsidP="00BD5161">
            <w:pPr>
              <w:pStyle w:val="ListParagraph"/>
              <w:numPr>
                <w:ilvl w:val="0"/>
                <w:numId w:val="26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Adherence to conduct rules, accountable in line with FCA &amp; PRA</w:t>
            </w:r>
          </w:p>
          <w:p w14:paraId="51C8C40F" w14:textId="77777777" w:rsidR="00B954AE" w:rsidRPr="00BD5161" w:rsidRDefault="00B954AE" w:rsidP="00BD5161">
            <w:pPr>
              <w:rPr>
                <w:rFonts w:ascii="DINRoundOT" w:hAnsi="DINRoundOT" w:cs="DINRoundOT"/>
                <w:b/>
                <w:sz w:val="18"/>
                <w:szCs w:val="20"/>
              </w:rPr>
            </w:pPr>
          </w:p>
          <w:p w14:paraId="1E1643C6" w14:textId="77777777" w:rsidR="00B954AE" w:rsidRPr="00BD5161" w:rsidRDefault="00B954AE" w:rsidP="00BD516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b/>
                <w:sz w:val="18"/>
                <w:szCs w:val="16"/>
              </w:rPr>
              <w:t>Non-Financial Responsibility:</w:t>
            </w:r>
          </w:p>
          <w:p w14:paraId="5732D1FA" w14:textId="110E89B0" w:rsidR="00B542CB" w:rsidRPr="00BD5161" w:rsidRDefault="00B542CB" w:rsidP="00BD5161">
            <w:pPr>
              <w:numPr>
                <w:ilvl w:val="0"/>
                <w:numId w:val="27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BD5161">
              <w:rPr>
                <w:rFonts w:ascii="DINRoundOT" w:hAnsi="DINRoundOT" w:cs="DINRoundOT"/>
                <w:sz w:val="18"/>
                <w:szCs w:val="18"/>
              </w:rPr>
              <w:t xml:space="preserve">Direct line management of </w:t>
            </w:r>
            <w:r w:rsidR="00F66799">
              <w:rPr>
                <w:rFonts w:ascii="DINRoundOT" w:hAnsi="DINRoundOT" w:cs="DINRoundOT"/>
                <w:sz w:val="18"/>
                <w:szCs w:val="18"/>
              </w:rPr>
              <w:t>Fleet &amp;OEM</w:t>
            </w:r>
            <w:r w:rsidR="008152CA" w:rsidRPr="00BD5161">
              <w:rPr>
                <w:rFonts w:ascii="DINRoundOT" w:hAnsi="DINRoundOT" w:cs="DINRoundOT"/>
                <w:sz w:val="18"/>
                <w:szCs w:val="18"/>
              </w:rPr>
              <w:t xml:space="preserve"> team</w:t>
            </w:r>
          </w:p>
          <w:p w14:paraId="6336FDF5" w14:textId="4FB97EDD" w:rsidR="0060251C" w:rsidRPr="00BD5161" w:rsidRDefault="0060251C" w:rsidP="00BD5161">
            <w:pPr>
              <w:numPr>
                <w:ilvl w:val="0"/>
                <w:numId w:val="27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BD5161">
              <w:rPr>
                <w:rFonts w:ascii="DINRoundOT" w:hAnsi="DINRoundOT" w:cs="DINRoundOT"/>
                <w:sz w:val="18"/>
                <w:szCs w:val="18"/>
              </w:rPr>
              <w:t>This role will involve some UK travel, requiring current driving licence</w:t>
            </w:r>
          </w:p>
          <w:p w14:paraId="53AE55DC" w14:textId="77777777" w:rsidR="00B954AE" w:rsidRPr="00BD5161" w:rsidRDefault="00B954AE" w:rsidP="00BD516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6220C44B" w14:textId="77777777" w:rsidR="00B954AE" w:rsidRPr="00BD5161" w:rsidRDefault="00B954AE" w:rsidP="00BD5161">
            <w:p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b/>
                <w:sz w:val="18"/>
                <w:szCs w:val="16"/>
              </w:rPr>
              <w:t xml:space="preserve">Reports to: </w:t>
            </w:r>
          </w:p>
          <w:p w14:paraId="1E175640" w14:textId="49364068" w:rsidR="00B954AE" w:rsidRPr="00BD5161" w:rsidRDefault="00B954AE" w:rsidP="00BD5161">
            <w:p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CEO</w:t>
            </w:r>
            <w:r w:rsidR="00B441FF" w:rsidRPr="00BD5161">
              <w:rPr>
                <w:rFonts w:ascii="DINRoundOT" w:hAnsi="DINRoundOT" w:cs="DINRoundOT"/>
                <w:sz w:val="18"/>
                <w:szCs w:val="16"/>
              </w:rPr>
              <w:t>, Business Roadside</w:t>
            </w:r>
          </w:p>
          <w:p w14:paraId="0054A966" w14:textId="77777777" w:rsidR="00B954AE" w:rsidRPr="00BD5161" w:rsidRDefault="00B954AE" w:rsidP="00BD5161">
            <w:pPr>
              <w:rPr>
                <w:rFonts w:ascii="DINRoundOT" w:hAnsi="DINRoundOT" w:cs="DINRoundOT"/>
                <w:b/>
                <w:sz w:val="18"/>
                <w:szCs w:val="20"/>
              </w:rPr>
            </w:pPr>
          </w:p>
          <w:p w14:paraId="4AF360DB" w14:textId="77777777" w:rsidR="00B954AE" w:rsidRPr="00BD5161" w:rsidRDefault="00B954AE" w:rsidP="00BD516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b/>
                <w:sz w:val="18"/>
                <w:szCs w:val="16"/>
              </w:rPr>
              <w:t>Relationships:</w:t>
            </w:r>
          </w:p>
          <w:p w14:paraId="69EBDE06" w14:textId="77777777" w:rsidR="00B954AE" w:rsidRPr="00BD5161" w:rsidRDefault="00B954AE" w:rsidP="00BD5161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RAC Exec</w:t>
            </w:r>
            <w:r w:rsidR="009F7E5E"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utive Directors</w:t>
            </w:r>
          </w:p>
          <w:p w14:paraId="18B1789B" w14:textId="77777777" w:rsidR="00912EED" w:rsidRPr="00BD5161" w:rsidRDefault="00912EED" w:rsidP="00BD5161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External </w:t>
            </w:r>
            <w:r w:rsidR="00B542CB"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client’s</w:t>
            </w: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 prospects</w:t>
            </w:r>
            <w:r w:rsidR="009F7E5E"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,</w:t>
            </w: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 partners</w:t>
            </w:r>
            <w:r w:rsidR="009F7E5E"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 xml:space="preserve"> and prospective partners/clients</w:t>
            </w:r>
          </w:p>
          <w:p w14:paraId="6B6C7F6A" w14:textId="74F979A3" w:rsidR="00E27EA5" w:rsidRPr="00BD5161" w:rsidRDefault="00B441FF" w:rsidP="00BD5161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CEO, SMR</w:t>
            </w:r>
          </w:p>
          <w:p w14:paraId="50E62104" w14:textId="4D6145F3" w:rsidR="00D74A95" w:rsidRPr="00BD5161" w:rsidRDefault="00D74A95" w:rsidP="00BD5161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RAC SLT</w:t>
            </w:r>
          </w:p>
          <w:p w14:paraId="3C60ECAF" w14:textId="77777777" w:rsidR="00E27EA5" w:rsidRPr="00BD5161" w:rsidRDefault="00E27EA5" w:rsidP="00BD5161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color w:val="000000" w:themeColor="text1"/>
                <w:sz w:val="18"/>
                <w:szCs w:val="16"/>
              </w:rPr>
              <w:t>CTO</w:t>
            </w:r>
          </w:p>
          <w:p w14:paraId="6D64D40E" w14:textId="77777777" w:rsidR="00B954AE" w:rsidRPr="00BD5161" w:rsidRDefault="00B954AE" w:rsidP="00BD5161">
            <w:pPr>
              <w:rPr>
                <w:rFonts w:ascii="DINRoundOT" w:hAnsi="DINRoundOT" w:cs="DINRoundOT"/>
                <w:b/>
                <w:sz w:val="18"/>
                <w:szCs w:val="20"/>
              </w:rPr>
            </w:pPr>
          </w:p>
          <w:p w14:paraId="50281F29" w14:textId="77777777" w:rsidR="00B954AE" w:rsidRPr="00BD5161" w:rsidRDefault="00B954AE" w:rsidP="00BD5161">
            <w:pPr>
              <w:pStyle w:val="ListParagraph"/>
              <w:ind w:left="360"/>
              <w:rPr>
                <w:rFonts w:ascii="DINRoundOT" w:hAnsi="DINRoundOT" w:cs="DINRoundOT"/>
                <w:sz w:val="18"/>
                <w:szCs w:val="20"/>
              </w:rPr>
            </w:pPr>
          </w:p>
          <w:p w14:paraId="2E404E53" w14:textId="77777777" w:rsidR="00B954AE" w:rsidRPr="00BD5161" w:rsidRDefault="00B954AE" w:rsidP="00BD5161">
            <w:pPr>
              <w:pStyle w:val="ListParagraph"/>
              <w:ind w:left="360"/>
              <w:rPr>
                <w:rFonts w:ascii="DINRoundOT" w:hAnsi="DINRoundOT" w:cs="DINRoundOT"/>
                <w:sz w:val="18"/>
                <w:szCs w:val="20"/>
              </w:rPr>
            </w:pPr>
          </w:p>
        </w:tc>
        <w:tc>
          <w:tcPr>
            <w:tcW w:w="1731" w:type="pct"/>
            <w:shd w:val="clear" w:color="auto" w:fill="auto"/>
          </w:tcPr>
          <w:p w14:paraId="7409853D" w14:textId="77777777" w:rsidR="00B954AE" w:rsidRPr="00BD5161" w:rsidRDefault="00B954AE" w:rsidP="00BD5161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lastRenderedPageBreak/>
              <w:t>Role is responsible for the following:</w:t>
            </w:r>
          </w:p>
          <w:p w14:paraId="18D2066A" w14:textId="30BCF82B" w:rsidR="00B954AE" w:rsidRPr="00BD5161" w:rsidRDefault="00B954AE" w:rsidP="00BD516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5AC09627" w14:textId="75C4DBC8" w:rsidR="00D74A95" w:rsidRPr="00BD5161" w:rsidRDefault="00D74A95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Full responsibility for the successful execution of </w:t>
            </w:r>
            <w:r w:rsidR="00F66799">
              <w:rPr>
                <w:rFonts w:ascii="DINRoundOT" w:hAnsi="DINRoundOT" w:cs="DINRoundOT"/>
                <w:sz w:val="18"/>
                <w:szCs w:val="16"/>
              </w:rPr>
              <w:t>Fleet &amp; OEM strategy</w:t>
            </w:r>
          </w:p>
          <w:p w14:paraId="4C4CD30B" w14:textId="15925B68" w:rsidR="00B954AE" w:rsidRPr="00BD5161" w:rsidRDefault="00B954AE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Develop appropriate </w:t>
            </w:r>
            <w:r w:rsidR="00E20053" w:rsidRPr="00BD5161">
              <w:rPr>
                <w:rFonts w:ascii="DINRoundOT" w:hAnsi="DINRoundOT" w:cs="DINRoundOT"/>
                <w:sz w:val="18"/>
                <w:szCs w:val="16"/>
              </w:rPr>
              <w:t xml:space="preserve">short, medium &amp; </w:t>
            </w:r>
            <w:r w:rsidR="009F7E5E" w:rsidRPr="00BD5161">
              <w:rPr>
                <w:rFonts w:ascii="DINRoundOT" w:hAnsi="DINRoundOT" w:cs="DINRoundOT"/>
                <w:sz w:val="18"/>
                <w:szCs w:val="16"/>
              </w:rPr>
              <w:t>long-term</w:t>
            </w:r>
            <w:r w:rsidR="00E20053" w:rsidRPr="00BD5161">
              <w:rPr>
                <w:rFonts w:ascii="DINRoundOT" w:hAnsi="DINRoundOT" w:cs="DINRoundOT"/>
                <w:sz w:val="18"/>
                <w:szCs w:val="16"/>
              </w:rPr>
              <w:t xml:space="preserve"> growth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strateg</w:t>
            </w:r>
            <w:r w:rsidR="00E20053" w:rsidRPr="00BD5161">
              <w:rPr>
                <w:rFonts w:ascii="DINRoundOT" w:hAnsi="DINRoundOT" w:cs="DINRoundOT"/>
                <w:sz w:val="18"/>
                <w:szCs w:val="16"/>
              </w:rPr>
              <w:t>ies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for the </w:t>
            </w:r>
            <w:r w:rsidR="00F66799">
              <w:rPr>
                <w:rFonts w:ascii="DINRoundOT" w:hAnsi="DINRoundOT" w:cs="DINRoundOT"/>
                <w:sz w:val="18"/>
                <w:szCs w:val="16"/>
              </w:rPr>
              <w:t>Fleet &amp; OEM</w:t>
            </w:r>
            <w:r w:rsidR="000656D3" w:rsidRPr="00BD5161">
              <w:rPr>
                <w:rFonts w:ascii="DINRoundOT" w:hAnsi="DINRoundOT" w:cs="DINRoundOT"/>
                <w:sz w:val="18"/>
                <w:szCs w:val="16"/>
              </w:rPr>
              <w:t xml:space="preserve"> 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>business</w:t>
            </w:r>
          </w:p>
          <w:p w14:paraId="147DF3B8" w14:textId="1C30865D" w:rsidR="00D82E6D" w:rsidRDefault="00D82E6D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Ownership of a clear target plan for </w:t>
            </w:r>
            <w:r w:rsidR="00F66799">
              <w:rPr>
                <w:rFonts w:ascii="DINRoundOT" w:hAnsi="DINRoundOT" w:cs="DINRoundOT"/>
                <w:sz w:val="18"/>
                <w:szCs w:val="16"/>
              </w:rPr>
              <w:t>Fleet &amp; OEM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growth </w:t>
            </w:r>
            <w:r w:rsidR="00B864D2">
              <w:rPr>
                <w:rFonts w:ascii="DINRoundOT" w:hAnsi="DINRoundOT" w:cs="DINRoundOT"/>
                <w:sz w:val="18"/>
                <w:szCs w:val="16"/>
              </w:rPr>
              <w:t>t</w:t>
            </w:r>
            <w:r w:rsidR="00F66799">
              <w:rPr>
                <w:rFonts w:ascii="DINRoundOT" w:hAnsi="DINRoundOT" w:cs="DINRoundOT"/>
                <w:sz w:val="18"/>
                <w:szCs w:val="16"/>
              </w:rPr>
              <w:t>hrough existing partner cross-sell</w:t>
            </w:r>
            <w:r w:rsidR="00B864D2">
              <w:rPr>
                <w:rFonts w:ascii="DINRoundOT" w:hAnsi="DINRoundOT" w:cs="DINRoundOT"/>
                <w:sz w:val="18"/>
                <w:szCs w:val="16"/>
              </w:rPr>
              <w:t>, post breakdown SMR penetration &amp; selective new business</w:t>
            </w:r>
          </w:p>
          <w:p w14:paraId="7B938BE3" w14:textId="6B3A9004" w:rsidR="00B864D2" w:rsidRPr="00BD5161" w:rsidRDefault="00B864D2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>
              <w:rPr>
                <w:rFonts w:ascii="DINRoundOT" w:hAnsi="DINRoundOT" w:cs="DINRoundOT"/>
                <w:sz w:val="18"/>
                <w:szCs w:val="16"/>
              </w:rPr>
              <w:t>Maximise the Fleet &amp; OEM margin performance</w:t>
            </w:r>
          </w:p>
          <w:p w14:paraId="7CC3DEA5" w14:textId="6750ECCF" w:rsidR="00CF0299" w:rsidRPr="00BD5161" w:rsidRDefault="00CF0299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Be the </w:t>
            </w:r>
            <w:r w:rsidR="005D2D4C">
              <w:rPr>
                <w:rFonts w:ascii="DINRoundOT" w:hAnsi="DINRoundOT" w:cs="DINRoundOT"/>
                <w:sz w:val="18"/>
                <w:szCs w:val="16"/>
              </w:rPr>
              <w:t>Fleet &amp; OEM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expert for Business Roadside and wider RAC business functions, providing support and collateral</w:t>
            </w:r>
          </w:p>
          <w:p w14:paraId="3A49323A" w14:textId="2699A861" w:rsidR="00B954AE" w:rsidRPr="00BD5161" w:rsidRDefault="00B954AE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Develop minimum </w:t>
            </w:r>
            <w:r w:rsidR="009F7E5E" w:rsidRPr="00BD5161">
              <w:rPr>
                <w:rFonts w:ascii="DINRoundOT" w:hAnsi="DINRoundOT" w:cs="DINRoundOT"/>
                <w:sz w:val="18"/>
                <w:szCs w:val="16"/>
              </w:rPr>
              <w:t>five-year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financial model</w:t>
            </w:r>
            <w:r w:rsidR="00321D5D" w:rsidRPr="00BD5161">
              <w:rPr>
                <w:rFonts w:ascii="DINRoundOT" w:hAnsi="DINRoundOT" w:cs="DINRoundOT"/>
                <w:sz w:val="18"/>
                <w:szCs w:val="16"/>
              </w:rPr>
              <w:t>; demonstrating strong leadership and influencing skills cross division.</w:t>
            </w:r>
          </w:p>
          <w:p w14:paraId="5F4DDAE7" w14:textId="7BE41C3B" w:rsidR="003166CD" w:rsidRPr="00BD5161" w:rsidRDefault="003166CD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Ensure that the fleet </w:t>
            </w:r>
            <w:r w:rsidR="005D2D4C">
              <w:rPr>
                <w:rFonts w:ascii="DINRoundOT" w:hAnsi="DINRoundOT" w:cs="DINRoundOT"/>
                <w:sz w:val="18"/>
                <w:szCs w:val="16"/>
              </w:rPr>
              <w:t>&amp; OEM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proposition</w:t>
            </w:r>
            <w:r w:rsidR="005D2D4C">
              <w:rPr>
                <w:rFonts w:ascii="DINRoundOT" w:hAnsi="DINRoundOT" w:cs="DINRoundOT"/>
                <w:sz w:val="18"/>
                <w:szCs w:val="16"/>
              </w:rPr>
              <w:t>s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</w:t>
            </w:r>
            <w:r w:rsidR="005D2D4C">
              <w:rPr>
                <w:rFonts w:ascii="DINRoundOT" w:hAnsi="DINRoundOT" w:cs="DINRoundOT"/>
                <w:sz w:val="18"/>
                <w:szCs w:val="16"/>
              </w:rPr>
              <w:t xml:space="preserve">are 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>fully defined and address the needs of the market by cohort</w:t>
            </w:r>
            <w:r w:rsidR="00745128" w:rsidRPr="00BD5161">
              <w:rPr>
                <w:rFonts w:ascii="DINRoundOT" w:hAnsi="DINRoundOT" w:cs="DINRoundOT"/>
                <w:sz w:val="18"/>
                <w:szCs w:val="16"/>
              </w:rPr>
              <w:t xml:space="preserve">; keeping a pulse </w:t>
            </w:r>
            <w:r w:rsidR="00E478B0" w:rsidRPr="00BD5161">
              <w:rPr>
                <w:rFonts w:ascii="DINRoundOT" w:hAnsi="DINRoundOT" w:cs="DINRoundOT"/>
                <w:sz w:val="18"/>
                <w:szCs w:val="16"/>
              </w:rPr>
              <w:t>on conditions within and outside RAC.</w:t>
            </w:r>
          </w:p>
          <w:p w14:paraId="25189DC2" w14:textId="102C2276" w:rsidR="003C79A8" w:rsidRPr="00BD5161" w:rsidRDefault="001C4C06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Represent and manage the </w:t>
            </w:r>
            <w:r w:rsidR="009F7E5E" w:rsidRPr="00BD5161">
              <w:rPr>
                <w:rFonts w:ascii="DINRoundOT" w:hAnsi="DINRoundOT" w:cs="DINRoundOT"/>
                <w:sz w:val="18"/>
                <w:szCs w:val="16"/>
              </w:rPr>
              <w:t>business with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key stakeholders</w:t>
            </w:r>
            <w:r w:rsidR="00321D5D" w:rsidRPr="00BD5161">
              <w:rPr>
                <w:rFonts w:ascii="DINRoundOT" w:hAnsi="DINRoundOT" w:cs="DINRoundOT"/>
                <w:sz w:val="18"/>
                <w:szCs w:val="16"/>
              </w:rPr>
              <w:t xml:space="preserve"> (both internally and externally); maintaining strong relationships and building on opportunities presented for future division growth.</w:t>
            </w:r>
          </w:p>
          <w:p w14:paraId="2615ACA2" w14:textId="6414C6F1" w:rsidR="00321D5D" w:rsidRPr="00BD5161" w:rsidRDefault="00321D5D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Hold responsibility for the management/creation of associate relationships and exclusive strategic partnerships. </w:t>
            </w:r>
          </w:p>
          <w:p w14:paraId="37E90BBD" w14:textId="48C2C984" w:rsidR="000B63F7" w:rsidRPr="00BD5161" w:rsidRDefault="000B63F7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Lead in partner interactions &amp; negotiations</w:t>
            </w:r>
          </w:p>
          <w:p w14:paraId="37628756" w14:textId="60B64E35" w:rsidR="000B63F7" w:rsidRPr="00BD5161" w:rsidRDefault="000B63F7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Develop structured approach for large, medium &amp; small fleet </w:t>
            </w:r>
            <w:r w:rsidR="005D2D4C">
              <w:rPr>
                <w:rFonts w:ascii="DINRoundOT" w:hAnsi="DINRoundOT" w:cs="DINRoundOT"/>
                <w:sz w:val="18"/>
                <w:szCs w:val="16"/>
              </w:rPr>
              <w:t xml:space="preserve">&amp; OEM 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>customers</w:t>
            </w:r>
          </w:p>
          <w:p w14:paraId="69ECFD7E" w14:textId="791BF313" w:rsidR="001C4C06" w:rsidRPr="007275CE" w:rsidRDefault="00876894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7275CE">
              <w:rPr>
                <w:rFonts w:ascii="DINRoundOT" w:hAnsi="DINRoundOT" w:cs="DINRoundOT"/>
                <w:sz w:val="18"/>
                <w:szCs w:val="16"/>
              </w:rPr>
              <w:t xml:space="preserve">Support CEO Business Roadside with delivery of </w:t>
            </w:r>
            <w:r w:rsidR="001C4C06" w:rsidRPr="007275CE">
              <w:rPr>
                <w:rFonts w:ascii="DINRoundOT" w:hAnsi="DINRoundOT" w:cs="DINRoundOT"/>
                <w:sz w:val="18"/>
                <w:szCs w:val="16"/>
              </w:rPr>
              <w:t xml:space="preserve">both the </w:t>
            </w:r>
            <w:r w:rsidR="00912EED" w:rsidRPr="007275CE">
              <w:rPr>
                <w:rFonts w:ascii="DINRoundOT" w:hAnsi="DINRoundOT" w:cs="DINRoundOT"/>
                <w:sz w:val="18"/>
                <w:szCs w:val="16"/>
              </w:rPr>
              <w:t>client business</w:t>
            </w:r>
            <w:r w:rsidR="001C4C06" w:rsidRPr="007275CE">
              <w:rPr>
                <w:rFonts w:ascii="DINRoundOT" w:hAnsi="DINRoundOT" w:cs="DINRoundOT"/>
                <w:sz w:val="18"/>
                <w:szCs w:val="16"/>
              </w:rPr>
              <w:t xml:space="preserve"> proposition and </w:t>
            </w:r>
            <w:r w:rsidR="00912EED" w:rsidRPr="007275CE">
              <w:rPr>
                <w:rFonts w:ascii="DINRoundOT" w:hAnsi="DINRoundOT" w:cs="DINRoundOT"/>
                <w:sz w:val="18"/>
                <w:szCs w:val="16"/>
              </w:rPr>
              <w:t>margin performance</w:t>
            </w:r>
            <w:r w:rsidR="00B266CA" w:rsidRPr="007275CE">
              <w:rPr>
                <w:rFonts w:ascii="DINRoundOT" w:hAnsi="DINRoundOT" w:cs="DINRoundOT"/>
                <w:sz w:val="18"/>
                <w:szCs w:val="16"/>
              </w:rPr>
              <w:t>.  Work</w:t>
            </w:r>
            <w:r w:rsidR="009B08E0" w:rsidRPr="007275CE">
              <w:rPr>
                <w:rFonts w:ascii="DINRoundOT" w:hAnsi="DINRoundOT" w:cs="DINRoundOT"/>
                <w:sz w:val="18"/>
                <w:szCs w:val="16"/>
              </w:rPr>
              <w:t xml:space="preserve"> with stakeholders </w:t>
            </w:r>
            <w:r w:rsidR="00B266CA" w:rsidRPr="007275CE">
              <w:rPr>
                <w:rFonts w:ascii="DINRoundOT" w:hAnsi="DINRoundOT" w:cs="DINRoundOT"/>
                <w:sz w:val="18"/>
                <w:szCs w:val="16"/>
              </w:rPr>
              <w:t>to develop the RAC’s proposition and product definition and development, differentiating the company from its competitors</w:t>
            </w:r>
          </w:p>
          <w:p w14:paraId="773B1345" w14:textId="20251612" w:rsidR="001C4C06" w:rsidRPr="007275CE" w:rsidRDefault="003C79A8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7275CE">
              <w:rPr>
                <w:rFonts w:ascii="DINRoundOT" w:hAnsi="DINRoundOT" w:cs="DINRoundOT"/>
                <w:sz w:val="18"/>
                <w:szCs w:val="16"/>
              </w:rPr>
              <w:t xml:space="preserve">Represent </w:t>
            </w:r>
            <w:r w:rsidR="00431AA2" w:rsidRPr="007275CE">
              <w:rPr>
                <w:rFonts w:ascii="DINRoundOT" w:hAnsi="DINRoundOT" w:cs="DINRoundOT"/>
                <w:sz w:val="18"/>
                <w:szCs w:val="16"/>
              </w:rPr>
              <w:t>and m</w:t>
            </w:r>
            <w:r w:rsidRPr="007275CE">
              <w:rPr>
                <w:rFonts w:ascii="DINRoundOT" w:hAnsi="DINRoundOT" w:cs="DINRoundOT"/>
                <w:sz w:val="18"/>
                <w:szCs w:val="16"/>
              </w:rPr>
              <w:t>anage the reputation</w:t>
            </w:r>
            <w:r w:rsidR="00B542CB" w:rsidRPr="007275CE">
              <w:rPr>
                <w:rFonts w:ascii="DINRoundOT" w:hAnsi="DINRoundOT" w:cs="DINRoundOT"/>
                <w:sz w:val="18"/>
                <w:szCs w:val="16"/>
              </w:rPr>
              <w:t xml:space="preserve"> and credibility</w:t>
            </w:r>
            <w:r w:rsidRPr="007275CE">
              <w:rPr>
                <w:rFonts w:ascii="DINRoundOT" w:hAnsi="DINRoundOT" w:cs="DINRoundOT"/>
                <w:sz w:val="18"/>
                <w:szCs w:val="16"/>
              </w:rPr>
              <w:t xml:space="preserve"> of the business with key stakeholders</w:t>
            </w:r>
          </w:p>
          <w:p w14:paraId="4F18C381" w14:textId="0E34F187" w:rsidR="003C79A8" w:rsidRPr="007275CE" w:rsidRDefault="003C79A8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7275CE">
              <w:rPr>
                <w:rFonts w:ascii="DINRoundOT" w:hAnsi="DINRoundOT" w:cs="DINRoundOT"/>
                <w:sz w:val="18"/>
                <w:szCs w:val="16"/>
              </w:rPr>
              <w:t xml:space="preserve">Maintain a key focus on the </w:t>
            </w:r>
            <w:r w:rsidR="00321D5D" w:rsidRPr="007275CE">
              <w:rPr>
                <w:rFonts w:ascii="DINRoundOT" w:hAnsi="DINRoundOT" w:cs="DINRoundOT"/>
                <w:sz w:val="18"/>
                <w:szCs w:val="16"/>
              </w:rPr>
              <w:t>day-to-day</w:t>
            </w:r>
            <w:r w:rsidRPr="007275CE">
              <w:rPr>
                <w:rFonts w:ascii="DINRoundOT" w:hAnsi="DINRoundOT" w:cs="DINRoundOT"/>
                <w:sz w:val="18"/>
                <w:szCs w:val="16"/>
              </w:rPr>
              <w:t xml:space="preserve"> metrics as well as longer term targets holding the team accountability</w:t>
            </w:r>
            <w:r w:rsidR="004A496A" w:rsidRPr="007275CE">
              <w:rPr>
                <w:rFonts w:ascii="DINRoundOT" w:hAnsi="DINRoundOT" w:cs="DINRoundOT"/>
                <w:sz w:val="18"/>
                <w:szCs w:val="16"/>
              </w:rPr>
              <w:t>, with support of CEO Business Roadside</w:t>
            </w:r>
          </w:p>
          <w:p w14:paraId="098138B0" w14:textId="6634420F" w:rsidR="00BF7856" w:rsidRPr="00BD5161" w:rsidRDefault="00BF7856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Ability to predict how internal and external conditions may change and affect current and/or proposed </w:t>
            </w:r>
            <w:r w:rsidR="00FA764C" w:rsidRPr="00BD5161">
              <w:rPr>
                <w:rFonts w:ascii="DINRoundOT" w:hAnsi="DINRoundOT" w:cs="DINRoundOT"/>
                <w:sz w:val="18"/>
                <w:szCs w:val="16"/>
              </w:rPr>
              <w:t>agreements and</w:t>
            </w:r>
            <w:r w:rsidR="00E83AF1" w:rsidRPr="00BD5161">
              <w:rPr>
                <w:rFonts w:ascii="DINRoundOT" w:hAnsi="DINRoundOT" w:cs="DINRoundOT"/>
                <w:sz w:val="18"/>
                <w:szCs w:val="16"/>
              </w:rPr>
              <w:t xml:space="preserve"> react appropriately.</w:t>
            </w:r>
          </w:p>
          <w:p w14:paraId="65553F4B" w14:textId="239035CC" w:rsidR="00BF7856" w:rsidRPr="00BD5161" w:rsidRDefault="00BF7856" w:rsidP="00BD5161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17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lastRenderedPageBreak/>
              <w:t>Ability to rationalise between business need and divisional demand; understanding where key priorities should be focussed.</w:t>
            </w:r>
          </w:p>
          <w:p w14:paraId="0411136B" w14:textId="77777777" w:rsidR="00B954AE" w:rsidRPr="00BD5161" w:rsidRDefault="00B954AE" w:rsidP="00BD5161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20"/>
              </w:rPr>
            </w:pPr>
          </w:p>
          <w:p w14:paraId="1E22A466" w14:textId="77777777" w:rsidR="00B954AE" w:rsidRPr="00BD5161" w:rsidRDefault="00B954AE" w:rsidP="00BD5161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20"/>
              </w:rPr>
            </w:pPr>
          </w:p>
          <w:p w14:paraId="32099D32" w14:textId="77777777" w:rsidR="00B954AE" w:rsidRPr="00BD5161" w:rsidRDefault="00B954AE" w:rsidP="00BD5161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20"/>
              </w:rPr>
            </w:pPr>
          </w:p>
          <w:p w14:paraId="35E04D39" w14:textId="77777777" w:rsidR="00B954AE" w:rsidRPr="00BD5161" w:rsidRDefault="00B954AE" w:rsidP="00BD5161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20"/>
              </w:rPr>
            </w:pPr>
          </w:p>
          <w:p w14:paraId="78FF572D" w14:textId="77777777" w:rsidR="00B954AE" w:rsidRPr="00BD5161" w:rsidRDefault="00B954AE" w:rsidP="00BD5161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20"/>
              </w:rPr>
            </w:pPr>
          </w:p>
          <w:p w14:paraId="76C04085" w14:textId="77777777" w:rsidR="00B954AE" w:rsidRPr="00BD5161" w:rsidRDefault="00B954AE" w:rsidP="00BD5161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20"/>
              </w:rPr>
            </w:pPr>
          </w:p>
          <w:p w14:paraId="4878332A" w14:textId="77777777" w:rsidR="00B954AE" w:rsidRPr="00BD5161" w:rsidRDefault="00B954AE" w:rsidP="00BD5161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20"/>
              </w:rPr>
            </w:pPr>
          </w:p>
          <w:p w14:paraId="464FAE0B" w14:textId="77777777" w:rsidR="00B954AE" w:rsidRPr="00BD5161" w:rsidRDefault="00B954AE" w:rsidP="00BD5161">
            <w:pPr>
              <w:pStyle w:val="Pa5"/>
              <w:spacing w:before="40" w:after="40"/>
              <w:rPr>
                <w:rFonts w:ascii="DINRoundOT" w:hAnsi="DINRoundOT" w:cs="DINRoundOT"/>
                <w:sz w:val="18"/>
                <w:szCs w:val="20"/>
              </w:rPr>
            </w:pPr>
          </w:p>
        </w:tc>
        <w:tc>
          <w:tcPr>
            <w:tcW w:w="1126" w:type="pct"/>
            <w:shd w:val="clear" w:color="auto" w:fill="auto"/>
          </w:tcPr>
          <w:p w14:paraId="79D4C963" w14:textId="77777777" w:rsidR="00B954AE" w:rsidRPr="00BD5161" w:rsidRDefault="001C4C06" w:rsidP="00BD5161">
            <w:p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lastRenderedPageBreak/>
              <w:t>Skills/Knowledge</w:t>
            </w:r>
            <w:r w:rsidR="00B954AE" w:rsidRPr="00BD5161">
              <w:rPr>
                <w:rFonts w:ascii="DINRoundOT" w:hAnsi="DINRoundOT" w:cs="DINRoundOT"/>
                <w:sz w:val="18"/>
                <w:szCs w:val="16"/>
              </w:rPr>
              <w:t>/Experience</w:t>
            </w:r>
          </w:p>
          <w:p w14:paraId="733EE2A8" w14:textId="77777777" w:rsidR="009F7E5E" w:rsidRPr="00BD5161" w:rsidRDefault="009F7E5E" w:rsidP="00BD5161">
            <w:p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</w:p>
          <w:p w14:paraId="4E8A456F" w14:textId="2AC962D3" w:rsidR="00B954AE" w:rsidRPr="00BD5161" w:rsidRDefault="00B954A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Significant experience at a senior / Board level, </w:t>
            </w:r>
            <w:r w:rsidR="000B63F7" w:rsidRPr="00BD5161">
              <w:rPr>
                <w:rFonts w:ascii="DINRoundOT" w:hAnsi="DINRoundOT" w:cs="DINRoundOT"/>
                <w:sz w:val="18"/>
                <w:szCs w:val="16"/>
              </w:rPr>
              <w:t xml:space="preserve">within the fleet </w:t>
            </w:r>
            <w:r w:rsidR="00A2385C">
              <w:rPr>
                <w:rFonts w:ascii="DINRoundOT" w:hAnsi="DINRoundOT" w:cs="DINRoundOT"/>
                <w:sz w:val="18"/>
                <w:szCs w:val="16"/>
              </w:rPr>
              <w:t xml:space="preserve">and/or OEM </w:t>
            </w:r>
            <w:r w:rsidR="000B63F7" w:rsidRPr="00BD5161">
              <w:rPr>
                <w:rFonts w:ascii="DINRoundOT" w:hAnsi="DINRoundOT" w:cs="DINRoundOT"/>
                <w:sz w:val="18"/>
                <w:szCs w:val="16"/>
              </w:rPr>
              <w:t xml:space="preserve">sector with a track record of SMR growth or </w:t>
            </w:r>
            <w:r w:rsidR="00C24567" w:rsidRPr="00BD5161">
              <w:rPr>
                <w:rFonts w:ascii="DINRoundOT" w:hAnsi="DINRoundOT" w:cs="DINRoundOT"/>
                <w:sz w:val="18"/>
                <w:szCs w:val="16"/>
              </w:rPr>
              <w:t>ownership</w:t>
            </w:r>
          </w:p>
          <w:p w14:paraId="217AA029" w14:textId="0AE0FB6B" w:rsidR="00692D4C" w:rsidRPr="00BD5161" w:rsidRDefault="00692D4C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In-depth knowledge and experience of the fleet </w:t>
            </w:r>
            <w:r w:rsidR="00A2385C">
              <w:rPr>
                <w:rFonts w:ascii="DINRoundOT" w:hAnsi="DINRoundOT" w:cs="DINRoundOT"/>
                <w:sz w:val="18"/>
                <w:szCs w:val="16"/>
              </w:rPr>
              <w:t>&amp; OEM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market</w:t>
            </w:r>
            <w:r w:rsidR="00781AC2" w:rsidRPr="00BD5161">
              <w:rPr>
                <w:rFonts w:ascii="DINRoundOT" w:hAnsi="DINRoundOT" w:cs="DINRoundOT"/>
                <w:sz w:val="18"/>
                <w:szCs w:val="16"/>
              </w:rPr>
              <w:t xml:space="preserve"> &amp; the systems</w:t>
            </w:r>
            <w:r w:rsidR="00CD3B3D" w:rsidRPr="00BD5161">
              <w:rPr>
                <w:rFonts w:ascii="DINRoundOT" w:hAnsi="DINRoundOT" w:cs="DINRoundOT"/>
                <w:sz w:val="18"/>
                <w:szCs w:val="16"/>
              </w:rPr>
              <w:t xml:space="preserve"> that it operates upon </w:t>
            </w:r>
          </w:p>
          <w:p w14:paraId="55FAF53D" w14:textId="7FBF0467" w:rsidR="00515307" w:rsidRPr="00BD5161" w:rsidRDefault="00515307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Understanding and experience of how fleets</w:t>
            </w:r>
            <w:r w:rsidR="00A2385C">
              <w:rPr>
                <w:rFonts w:ascii="DINRoundOT" w:hAnsi="DINRoundOT" w:cs="DINRoundOT"/>
                <w:sz w:val="18"/>
                <w:szCs w:val="16"/>
              </w:rPr>
              <w:t xml:space="preserve"> &amp; OEMs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procure </w:t>
            </w:r>
            <w:r w:rsidR="00A2385C">
              <w:rPr>
                <w:rFonts w:ascii="DINRoundOT" w:hAnsi="DINRoundOT" w:cs="DINRoundOT"/>
                <w:sz w:val="18"/>
                <w:szCs w:val="16"/>
              </w:rPr>
              <w:t>roadside</w:t>
            </w:r>
            <w:r w:rsidR="007343F2">
              <w:rPr>
                <w:rFonts w:ascii="DINRoundOT" w:hAnsi="DINRoundOT" w:cs="DINRoundOT"/>
                <w:sz w:val="18"/>
                <w:szCs w:val="16"/>
              </w:rPr>
              <w:t xml:space="preserve"> and associated services</w:t>
            </w:r>
          </w:p>
          <w:p w14:paraId="78749153" w14:textId="6682304E" w:rsidR="00A3705A" w:rsidRPr="00BD5161" w:rsidRDefault="00A3705A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Understanding and experience of the</w:t>
            </w:r>
            <w:r w:rsidR="007343F2">
              <w:rPr>
                <w:rFonts w:ascii="DINRoundOT" w:hAnsi="DINRoundOT" w:cs="DINRoundOT"/>
                <w:sz w:val="18"/>
                <w:szCs w:val="16"/>
              </w:rPr>
              <w:t xml:space="preserve"> Fleet &amp; OEM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 propositions that deliver against the needs of </w:t>
            </w:r>
            <w:r w:rsidR="007343F2">
              <w:rPr>
                <w:rFonts w:ascii="DINRoundOT" w:hAnsi="DINRoundOT" w:cs="DINRoundOT"/>
                <w:sz w:val="18"/>
                <w:szCs w:val="16"/>
              </w:rPr>
              <w:t>partners</w:t>
            </w:r>
          </w:p>
          <w:p w14:paraId="37A0860E" w14:textId="00ACD6ED" w:rsidR="00A3705A" w:rsidRPr="00BD5161" w:rsidRDefault="00A3705A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Successful track record of customer growth</w:t>
            </w:r>
            <w:r w:rsidR="00072766" w:rsidRPr="00BD5161">
              <w:rPr>
                <w:rFonts w:ascii="DINRoundOT" w:hAnsi="DINRoundOT" w:cs="DINRoundOT"/>
                <w:sz w:val="18"/>
                <w:szCs w:val="16"/>
              </w:rPr>
              <w:t xml:space="preserve"> &amp; negotiations</w:t>
            </w:r>
          </w:p>
          <w:p w14:paraId="7DC406B1" w14:textId="15581E33" w:rsidR="00D440D2" w:rsidRPr="00BD5161" w:rsidRDefault="00261EA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Strong understanding of partnerships and income generation.</w:t>
            </w:r>
          </w:p>
          <w:p w14:paraId="5B6F845C" w14:textId="41EA9EDD" w:rsidR="00243C6D" w:rsidRPr="00BD5161" w:rsidRDefault="00243C6D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Collaborative approach, influencing change while maximising commercial success.</w:t>
            </w:r>
          </w:p>
          <w:p w14:paraId="29969DA6" w14:textId="44038161" w:rsidR="001C4C06" w:rsidRPr="00BD5161" w:rsidRDefault="001C4C06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Ability to restructure/organisation, ensuring bench-strength, and working to ensure overall clarity, alignment and engagement for colleagues across the </w:t>
            </w:r>
            <w:r w:rsidR="00C24567" w:rsidRPr="00BD5161">
              <w:rPr>
                <w:rFonts w:ascii="DINRoundOT" w:hAnsi="DINRoundOT" w:cs="DINRoundOT"/>
                <w:sz w:val="18"/>
                <w:szCs w:val="16"/>
              </w:rPr>
              <w:t>team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. </w:t>
            </w:r>
          </w:p>
          <w:p w14:paraId="122AB97B" w14:textId="77777777" w:rsidR="00B542CB" w:rsidRPr="00BD5161" w:rsidRDefault="00B542CB" w:rsidP="00BD5161">
            <w:pPr>
              <w:pStyle w:val="ListParagraph"/>
              <w:numPr>
                <w:ilvl w:val="0"/>
                <w:numId w:val="29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Strategic and developed operational people management skills, including a successful record of building personal credibility and managing relationships with senior Executives</w:t>
            </w:r>
          </w:p>
          <w:p w14:paraId="0382892C" w14:textId="60635894" w:rsidR="009F7E5E" w:rsidRPr="004A496A" w:rsidRDefault="009F7E5E" w:rsidP="004A496A">
            <w:pPr>
              <w:numPr>
                <w:ilvl w:val="0"/>
                <w:numId w:val="29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Understanding of other functions on which BU has dependencies.</w:t>
            </w:r>
          </w:p>
          <w:p w14:paraId="22E2F333" w14:textId="0FDE9E6C" w:rsidR="009F7E5E" w:rsidRPr="004A496A" w:rsidRDefault="00C24567" w:rsidP="004A496A">
            <w:pPr>
              <w:numPr>
                <w:ilvl w:val="0"/>
                <w:numId w:val="29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Customer &amp; </w:t>
            </w:r>
            <w:r w:rsidR="009F7E5E" w:rsidRPr="00BD5161">
              <w:rPr>
                <w:rFonts w:ascii="DINRoundOT" w:hAnsi="DINRoundOT" w:cs="DINRoundOT"/>
                <w:sz w:val="18"/>
                <w:szCs w:val="16"/>
              </w:rPr>
              <w:t>Supplier management</w:t>
            </w:r>
          </w:p>
          <w:p w14:paraId="7798BCD2" w14:textId="313D42D0" w:rsidR="009F7E5E" w:rsidRPr="00BD5161" w:rsidRDefault="009F7E5E" w:rsidP="00BD5161">
            <w:pPr>
              <w:numPr>
                <w:ilvl w:val="0"/>
                <w:numId w:val="29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P</w:t>
            </w:r>
            <w:r w:rsidR="00642C06" w:rsidRPr="00BD5161">
              <w:rPr>
                <w:rFonts w:ascii="DINRoundOT" w:hAnsi="DINRoundOT" w:cs="DINRoundOT"/>
                <w:sz w:val="18"/>
                <w:szCs w:val="16"/>
              </w:rPr>
              <w:t xml:space="preserve">roject </w:t>
            </w:r>
            <w:r w:rsidR="004A496A">
              <w:rPr>
                <w:rFonts w:ascii="DINRoundOT" w:hAnsi="DINRoundOT" w:cs="DINRoundOT"/>
                <w:sz w:val="18"/>
                <w:szCs w:val="16"/>
              </w:rPr>
              <w:t xml:space="preserve">and change </w:t>
            </w:r>
            <w:r w:rsidR="00642C06" w:rsidRPr="00BD5161">
              <w:rPr>
                <w:rFonts w:ascii="DINRoundOT" w:hAnsi="DINRoundOT" w:cs="DINRoundOT"/>
                <w:sz w:val="18"/>
                <w:szCs w:val="16"/>
              </w:rPr>
              <w:t>management, planning and execution</w:t>
            </w:r>
          </w:p>
          <w:p w14:paraId="3990C790" w14:textId="77777777" w:rsidR="009F7E5E" w:rsidRPr="00BD5161" w:rsidRDefault="009F7E5E" w:rsidP="00BD5161">
            <w:pPr>
              <w:numPr>
                <w:ilvl w:val="0"/>
                <w:numId w:val="29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lastRenderedPageBreak/>
              <w:t>High standard of presentation skills and relationship management at Board level</w:t>
            </w:r>
          </w:p>
          <w:p w14:paraId="0244C226" w14:textId="77777777" w:rsidR="009F7E5E" w:rsidRPr="00BD5161" w:rsidRDefault="009F7E5E" w:rsidP="00BD5161">
            <w:pPr>
              <w:numPr>
                <w:ilvl w:val="0"/>
                <w:numId w:val="29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RAC process and practices</w:t>
            </w:r>
          </w:p>
          <w:p w14:paraId="22D8CF53" w14:textId="77777777" w:rsidR="009F7E5E" w:rsidRPr="00BD5161" w:rsidRDefault="009F7E5E" w:rsidP="00BD5161">
            <w:pPr>
              <w:numPr>
                <w:ilvl w:val="0"/>
                <w:numId w:val="29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Understanding of customer service, volume process issues and approaches.</w:t>
            </w:r>
          </w:p>
          <w:p w14:paraId="72965A60" w14:textId="77777777" w:rsidR="00B542CB" w:rsidRPr="00BD5161" w:rsidRDefault="00B542CB" w:rsidP="00BD5161">
            <w:pPr>
              <w:ind w:left="360"/>
              <w:rPr>
                <w:rFonts w:ascii="DINRoundOT" w:hAnsi="DINRoundOT" w:cs="DINRoundOT"/>
                <w:sz w:val="18"/>
                <w:szCs w:val="16"/>
              </w:rPr>
            </w:pPr>
          </w:p>
          <w:p w14:paraId="0D1600B3" w14:textId="77777777" w:rsidR="001C4C06" w:rsidRPr="00BD5161" w:rsidRDefault="00B954AE" w:rsidP="00BD5161">
            <w:pPr>
              <w:tabs>
                <w:tab w:val="left" w:pos="317"/>
              </w:tabs>
              <w:ind w:left="-43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Technical skills</w:t>
            </w:r>
            <w:r w:rsidR="001C4C06" w:rsidRPr="00BD5161">
              <w:rPr>
                <w:rFonts w:ascii="DINRoundOT" w:hAnsi="DINRoundOT" w:cs="DINRoundOT"/>
                <w:sz w:val="18"/>
                <w:szCs w:val="16"/>
              </w:rPr>
              <w:t>:</w:t>
            </w:r>
          </w:p>
          <w:p w14:paraId="07E8CC25" w14:textId="3B75E905" w:rsidR="005E5DB3" w:rsidRPr="00B47F24" w:rsidRDefault="00B542CB" w:rsidP="00B47F24">
            <w:pPr>
              <w:numPr>
                <w:ilvl w:val="0"/>
                <w:numId w:val="29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BD5161">
              <w:rPr>
                <w:rFonts w:ascii="DINRoundOT" w:hAnsi="DINRoundOT" w:cs="DINRoundOT"/>
                <w:sz w:val="18"/>
                <w:szCs w:val="18"/>
              </w:rPr>
              <w:t>Able to challenge constructively, influence and challenge at a senior level</w:t>
            </w:r>
          </w:p>
          <w:p w14:paraId="14C077BB" w14:textId="77777777" w:rsidR="00B542CB" w:rsidRPr="00BD5161" w:rsidRDefault="00B542CB" w:rsidP="00BD5161">
            <w:pPr>
              <w:ind w:left="360"/>
              <w:rPr>
                <w:rFonts w:ascii="DINRoundOT" w:hAnsi="DINRoundOT" w:cs="DINRoundOT"/>
                <w:sz w:val="18"/>
                <w:szCs w:val="18"/>
              </w:rPr>
            </w:pPr>
          </w:p>
          <w:p w14:paraId="36BE0BDD" w14:textId="77777777" w:rsidR="00B954AE" w:rsidRPr="00BD5161" w:rsidRDefault="00B954AE" w:rsidP="00BD5161">
            <w:pPr>
              <w:tabs>
                <w:tab w:val="left" w:pos="317"/>
              </w:tabs>
              <w:ind w:left="-43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Personal Attributes: </w:t>
            </w:r>
          </w:p>
          <w:p w14:paraId="702C5E1F" w14:textId="608E343C" w:rsidR="00851AAF" w:rsidRPr="00BD5161" w:rsidRDefault="00851AAF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Proven track record </w:t>
            </w:r>
            <w:r w:rsidR="00211B2D" w:rsidRPr="00BD5161">
              <w:rPr>
                <w:rFonts w:ascii="DINRoundOT" w:hAnsi="DINRoundOT" w:cs="DINRoundOT"/>
                <w:sz w:val="18"/>
                <w:szCs w:val="16"/>
              </w:rPr>
              <w:t>in sector growth</w:t>
            </w:r>
          </w:p>
          <w:p w14:paraId="33D9E957" w14:textId="0369CEDA" w:rsidR="00B954AE" w:rsidRPr="00BD5161" w:rsidRDefault="00B954A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Proven track record in team leadershi</w:t>
            </w:r>
            <w:r w:rsidR="00642C06" w:rsidRPr="00BD5161">
              <w:rPr>
                <w:rFonts w:ascii="DINRoundOT" w:hAnsi="DINRoundOT" w:cs="DINRoundOT"/>
                <w:sz w:val="18"/>
                <w:szCs w:val="16"/>
              </w:rPr>
              <w:t>p, and cross team calibration.</w:t>
            </w:r>
          </w:p>
          <w:p w14:paraId="49D97018" w14:textId="77777777" w:rsidR="00B954AE" w:rsidRPr="00BD5161" w:rsidRDefault="00B954A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Excellent relationship management and influencing skills </w:t>
            </w:r>
          </w:p>
          <w:p w14:paraId="35AE191E" w14:textId="77777777" w:rsidR="00B954AE" w:rsidRPr="00BD5161" w:rsidRDefault="00B954A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Excellent organisational skills</w:t>
            </w:r>
          </w:p>
          <w:p w14:paraId="730669EA" w14:textId="77777777" w:rsidR="00B954AE" w:rsidRPr="00BD5161" w:rsidRDefault="00B954A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Ability to assimilate information and make decisions quickly</w:t>
            </w:r>
          </w:p>
          <w:p w14:paraId="581A23ED" w14:textId="77777777" w:rsidR="009F7E5E" w:rsidRPr="00BD5161" w:rsidRDefault="009F7E5E" w:rsidP="00BD5161">
            <w:pPr>
              <w:numPr>
                <w:ilvl w:val="0"/>
                <w:numId w:val="29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Ability to draw out and deal with conflict/challenge</w:t>
            </w:r>
          </w:p>
          <w:p w14:paraId="7DE126EA" w14:textId="77777777" w:rsidR="00B954AE" w:rsidRPr="00BD5161" w:rsidRDefault="00B954A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Strong communications skills – written and verbal</w:t>
            </w:r>
          </w:p>
          <w:p w14:paraId="419EEDD2" w14:textId="6ABC180E" w:rsidR="00B954AE" w:rsidRPr="00BD5161" w:rsidRDefault="005E5DB3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Experience in coaching and developing colleagues </w:t>
            </w:r>
          </w:p>
          <w:p w14:paraId="64ED9062" w14:textId="029CB1DE" w:rsidR="005E5DB3" w:rsidRPr="00BD5161" w:rsidRDefault="005E5DB3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Strong understanding of how objectives</w:t>
            </w:r>
            <w:r w:rsidR="00922A71">
              <w:rPr>
                <w:rFonts w:ascii="DINRoundOT" w:hAnsi="DINRoundOT" w:cs="DINRoundOT"/>
                <w:sz w:val="18"/>
                <w:szCs w:val="16"/>
              </w:rPr>
              <w:t xml:space="preserve"> 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>align to the RAC strategy</w:t>
            </w:r>
          </w:p>
          <w:p w14:paraId="3D4F14B2" w14:textId="77777777" w:rsidR="00B954AE" w:rsidRPr="00BD5161" w:rsidRDefault="00B954A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Demonstrates gravitas and credibility </w:t>
            </w:r>
          </w:p>
          <w:p w14:paraId="7CADDE83" w14:textId="1FDC3245" w:rsidR="002F2DBD" w:rsidRPr="00BD5161" w:rsidRDefault="002F2DBD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Display </w:t>
            </w:r>
            <w:r w:rsidR="00DC298A" w:rsidRPr="00BD5161">
              <w:rPr>
                <w:rFonts w:ascii="DINRoundOT" w:hAnsi="DINRoundOT" w:cs="DINRoundOT"/>
                <w:sz w:val="18"/>
                <w:szCs w:val="16"/>
              </w:rPr>
              <w:t xml:space="preserve">negotiation </w:t>
            </w:r>
            <w:r w:rsidRPr="00BD5161">
              <w:rPr>
                <w:rFonts w:ascii="DINRoundOT" w:hAnsi="DINRoundOT" w:cs="DINRoundOT"/>
                <w:sz w:val="18"/>
                <w:szCs w:val="16"/>
              </w:rPr>
              <w:t xml:space="preserve">skillset in persuasion, compromise and diplomacy. </w:t>
            </w:r>
          </w:p>
          <w:p w14:paraId="1DD9B2FA" w14:textId="77777777" w:rsidR="009F7E5E" w:rsidRPr="00BD5161" w:rsidRDefault="009F7E5E" w:rsidP="00BD5161">
            <w:p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</w:p>
          <w:p w14:paraId="43B3F125" w14:textId="77777777" w:rsidR="009F7E5E" w:rsidRPr="00BD5161" w:rsidRDefault="009F7E5E" w:rsidP="00BD5161">
            <w:pPr>
              <w:tabs>
                <w:tab w:val="left" w:pos="317"/>
              </w:tabs>
              <w:ind w:left="-43"/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Educated to:</w:t>
            </w:r>
          </w:p>
          <w:p w14:paraId="6936E77D" w14:textId="77777777" w:rsidR="009F7E5E" w:rsidRPr="00BD5161" w:rsidRDefault="009F7E5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Degree or equivalent.</w:t>
            </w:r>
          </w:p>
          <w:p w14:paraId="7A5B9873" w14:textId="77777777" w:rsidR="009F7E5E" w:rsidRPr="00BD5161" w:rsidRDefault="009F7E5E" w:rsidP="00BD5161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MBA or other Management qualifications</w:t>
            </w:r>
          </w:p>
          <w:p w14:paraId="26F45F27" w14:textId="77777777" w:rsidR="009F7E5E" w:rsidRPr="00BD5161" w:rsidRDefault="009F7E5E" w:rsidP="00BD5161">
            <w:pPr>
              <w:tabs>
                <w:tab w:val="left" w:pos="317"/>
              </w:tabs>
              <w:rPr>
                <w:rFonts w:ascii="DINRoundOT" w:hAnsi="DINRoundOT" w:cs="DINRoundOT"/>
                <w:sz w:val="18"/>
                <w:szCs w:val="16"/>
              </w:rPr>
            </w:pPr>
          </w:p>
          <w:p w14:paraId="07F319E3" w14:textId="77777777" w:rsidR="00B954AE" w:rsidRPr="00BD5161" w:rsidRDefault="00B954AE" w:rsidP="00BD5161">
            <w:pPr>
              <w:rPr>
                <w:rFonts w:ascii="DINRoundOT" w:hAnsi="DINRoundOT" w:cs="DINRoundOT"/>
                <w:bCs/>
                <w:sz w:val="18"/>
                <w:szCs w:val="20"/>
              </w:rPr>
            </w:pPr>
          </w:p>
        </w:tc>
        <w:tc>
          <w:tcPr>
            <w:tcW w:w="946" w:type="pct"/>
            <w:shd w:val="clear" w:color="auto" w:fill="auto"/>
          </w:tcPr>
          <w:p w14:paraId="1434CE38" w14:textId="77777777" w:rsidR="00B954AE" w:rsidRPr="00BD5161" w:rsidRDefault="00B954AE" w:rsidP="00BD5161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</w:rPr>
              <w:lastRenderedPageBreak/>
              <w:t>Capabilities/Strengths:</w:t>
            </w:r>
          </w:p>
          <w:p w14:paraId="48D7E906" w14:textId="77777777" w:rsidR="00B954AE" w:rsidRPr="00BD5161" w:rsidRDefault="00B954AE" w:rsidP="00BD5161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6"/>
              </w:rPr>
            </w:pPr>
          </w:p>
          <w:p w14:paraId="1E136B3D" w14:textId="77777777" w:rsidR="00B954AE" w:rsidRPr="00BD5161" w:rsidRDefault="00B954AE" w:rsidP="00BD5161">
            <w:p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Need to exhibit behaviours consistent with RAC core values and competencies.</w:t>
            </w:r>
          </w:p>
          <w:p w14:paraId="6A05D7C1" w14:textId="77777777" w:rsidR="00B954AE" w:rsidRPr="00BD5161" w:rsidRDefault="00B954AE" w:rsidP="00BD5161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7D32E3B9" w14:textId="77777777" w:rsidR="00B954AE" w:rsidRPr="00BD5161" w:rsidRDefault="00B954AE" w:rsidP="00BD5161">
            <w:p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Key competencies:</w:t>
            </w:r>
          </w:p>
          <w:p w14:paraId="24571D88" w14:textId="77777777" w:rsidR="00B954AE" w:rsidRPr="00BD5161" w:rsidRDefault="00B954AE" w:rsidP="00BD5161">
            <w:pPr>
              <w:pStyle w:val="ListParagraph"/>
              <w:numPr>
                <w:ilvl w:val="0"/>
                <w:numId w:val="2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Achievement Drive – Level 5</w:t>
            </w:r>
          </w:p>
          <w:p w14:paraId="3D149E7B" w14:textId="77777777" w:rsidR="00B954AE" w:rsidRPr="00BD5161" w:rsidRDefault="00B954AE" w:rsidP="00BD5161">
            <w:pPr>
              <w:pStyle w:val="ListParagraph"/>
              <w:numPr>
                <w:ilvl w:val="0"/>
                <w:numId w:val="2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Commercial Awareness – Level 5</w:t>
            </w:r>
          </w:p>
          <w:p w14:paraId="5B10B7BD" w14:textId="77777777" w:rsidR="00B954AE" w:rsidRPr="00BD5161" w:rsidRDefault="00B954AE" w:rsidP="00BD5161">
            <w:pPr>
              <w:pStyle w:val="ListParagraph"/>
              <w:numPr>
                <w:ilvl w:val="0"/>
                <w:numId w:val="2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Leadership – Level 5</w:t>
            </w:r>
          </w:p>
          <w:p w14:paraId="2B65AC72" w14:textId="77777777" w:rsidR="00B954AE" w:rsidRPr="00BD5161" w:rsidRDefault="00B954AE" w:rsidP="00BD5161">
            <w:pPr>
              <w:pStyle w:val="ListParagraph"/>
              <w:numPr>
                <w:ilvl w:val="0"/>
                <w:numId w:val="2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Building Relationships – Level 5</w:t>
            </w:r>
          </w:p>
          <w:p w14:paraId="769562A2" w14:textId="77777777" w:rsidR="00B954AE" w:rsidRPr="00BD5161" w:rsidRDefault="00B954AE" w:rsidP="00BD5161">
            <w:pPr>
              <w:pStyle w:val="ListParagraph"/>
              <w:numPr>
                <w:ilvl w:val="0"/>
                <w:numId w:val="2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Strategic Thinking – Level 5</w:t>
            </w:r>
          </w:p>
          <w:p w14:paraId="5BF5DD28" w14:textId="77777777" w:rsidR="00B954AE" w:rsidRPr="00BD5161" w:rsidRDefault="00B954AE" w:rsidP="00BD5161">
            <w:pPr>
              <w:pStyle w:val="ListParagraph"/>
              <w:numPr>
                <w:ilvl w:val="0"/>
                <w:numId w:val="2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Judgement &amp; Decision-Making – Level 5</w:t>
            </w:r>
          </w:p>
          <w:p w14:paraId="02322E90" w14:textId="77777777" w:rsidR="00B954AE" w:rsidRPr="00BD5161" w:rsidRDefault="00B954AE" w:rsidP="00BD5161">
            <w:pPr>
              <w:pStyle w:val="ListParagraph"/>
              <w:numPr>
                <w:ilvl w:val="0"/>
                <w:numId w:val="2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Interpersonal &amp; Influencing Skills – Level 5</w:t>
            </w:r>
          </w:p>
          <w:p w14:paraId="5A30F46C" w14:textId="77777777" w:rsidR="00B954AE" w:rsidRPr="00BD5161" w:rsidRDefault="00B954AE" w:rsidP="00BD5161">
            <w:pPr>
              <w:pStyle w:val="ListParagraph"/>
              <w:numPr>
                <w:ilvl w:val="0"/>
                <w:numId w:val="2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Team Working – Level 5</w:t>
            </w:r>
          </w:p>
          <w:p w14:paraId="231DB03A" w14:textId="77777777" w:rsidR="00B954AE" w:rsidRPr="00BD5161" w:rsidRDefault="00B954AE" w:rsidP="00BD5161">
            <w:pPr>
              <w:pStyle w:val="ListParagraph"/>
              <w:numPr>
                <w:ilvl w:val="0"/>
                <w:numId w:val="25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BD5161">
              <w:rPr>
                <w:rFonts w:ascii="DINRoundOT" w:hAnsi="DINRoundOT" w:cs="DINRoundOT"/>
                <w:sz w:val="18"/>
                <w:szCs w:val="16"/>
              </w:rPr>
              <w:t>Continuous Improvement – Level 5</w:t>
            </w:r>
          </w:p>
          <w:p w14:paraId="44FE5525" w14:textId="77777777" w:rsidR="00B954AE" w:rsidRPr="00BD5161" w:rsidRDefault="00B954AE" w:rsidP="00BD5161">
            <w:pPr>
              <w:pStyle w:val="ListParagraph"/>
              <w:ind w:left="360"/>
              <w:rPr>
                <w:rFonts w:ascii="DINRoundOT" w:hAnsi="DINRoundOT" w:cs="DINRoundOT"/>
                <w:sz w:val="18"/>
                <w:szCs w:val="20"/>
              </w:rPr>
            </w:pPr>
          </w:p>
        </w:tc>
      </w:tr>
    </w:tbl>
    <w:p w14:paraId="089799ED" w14:textId="6B064C8C" w:rsidR="009B354B" w:rsidRPr="009329FC" w:rsidRDefault="009B354B" w:rsidP="00BD5161">
      <w:pPr>
        <w:tabs>
          <w:tab w:val="left" w:pos="1227"/>
        </w:tabs>
        <w:rPr>
          <w:rFonts w:ascii="DINRoundOT-Medium" w:hAnsi="DINRoundOT-Medium" w:cs="DINRoundOT-Medium"/>
          <w:color w:val="000000" w:themeColor="text1"/>
          <w:sz w:val="18"/>
          <w:szCs w:val="18"/>
        </w:rPr>
      </w:pPr>
    </w:p>
    <w:sectPr w:rsidR="009B354B" w:rsidRPr="009329FC" w:rsidSect="008F595A">
      <w:pgSz w:w="16838" w:h="11906" w:orient="landscape"/>
      <w:pgMar w:top="720" w:right="720" w:bottom="720" w:left="72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FACE" w14:textId="77777777" w:rsidR="00B24B98" w:rsidRDefault="00B24B98" w:rsidP="009B354B">
      <w:r>
        <w:separator/>
      </w:r>
    </w:p>
  </w:endnote>
  <w:endnote w:type="continuationSeparator" w:id="0">
    <w:p w14:paraId="2395BF4D" w14:textId="77777777" w:rsidR="00B24B98" w:rsidRDefault="00B24B98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-Medium">
    <w:altName w:val="Arial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heSans B4 SemiLight">
    <w:altName w:val="TheSans B4 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16CD" w14:textId="77777777" w:rsidR="00B24B98" w:rsidRDefault="00B24B98" w:rsidP="009B354B">
      <w:r>
        <w:separator/>
      </w:r>
    </w:p>
  </w:footnote>
  <w:footnote w:type="continuationSeparator" w:id="0">
    <w:p w14:paraId="065F8029" w14:textId="77777777" w:rsidR="00B24B98" w:rsidRDefault="00B24B98" w:rsidP="009B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95B16F6"/>
    <w:multiLevelType w:val="multilevel"/>
    <w:tmpl w:val="F364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9A06A8"/>
    <w:multiLevelType w:val="hybridMultilevel"/>
    <w:tmpl w:val="F678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10BEF"/>
    <w:multiLevelType w:val="hybridMultilevel"/>
    <w:tmpl w:val="E8B2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B10E0"/>
    <w:multiLevelType w:val="hybridMultilevel"/>
    <w:tmpl w:val="0826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217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E51A44"/>
    <w:multiLevelType w:val="hybridMultilevel"/>
    <w:tmpl w:val="C34C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647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A1471B6"/>
    <w:multiLevelType w:val="hybridMultilevel"/>
    <w:tmpl w:val="6BBA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D0638"/>
    <w:multiLevelType w:val="hybridMultilevel"/>
    <w:tmpl w:val="99AE408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33DF3944"/>
    <w:multiLevelType w:val="hybridMultilevel"/>
    <w:tmpl w:val="35B8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76247"/>
    <w:multiLevelType w:val="hybridMultilevel"/>
    <w:tmpl w:val="679C263E"/>
    <w:lvl w:ilvl="0" w:tplc="9742653C"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7A5D"/>
    <w:multiLevelType w:val="hybridMultilevel"/>
    <w:tmpl w:val="29E4752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734C2"/>
    <w:multiLevelType w:val="hybridMultilevel"/>
    <w:tmpl w:val="C8061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072C1C"/>
    <w:multiLevelType w:val="hybridMultilevel"/>
    <w:tmpl w:val="B95E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54B20"/>
    <w:multiLevelType w:val="hybridMultilevel"/>
    <w:tmpl w:val="C38A3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AB45378"/>
    <w:multiLevelType w:val="multilevel"/>
    <w:tmpl w:val="F364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1237A"/>
    <w:multiLevelType w:val="hybridMultilevel"/>
    <w:tmpl w:val="12B2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EFBCE">
      <w:numFmt w:val="bullet"/>
      <w:lvlText w:val="·"/>
      <w:lvlJc w:val="left"/>
      <w:pPr>
        <w:ind w:left="1440" w:hanging="360"/>
      </w:pPr>
      <w:rPr>
        <w:rFonts w:ascii="DINRoundOT" w:eastAsia="Times New Roman" w:hAnsi="DINRoundOT" w:cs="DINRoundO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4766F"/>
    <w:multiLevelType w:val="singleLevel"/>
    <w:tmpl w:val="D8863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29256856">
    <w:abstractNumId w:val="30"/>
  </w:num>
  <w:num w:numId="2" w16cid:durableId="95634278">
    <w:abstractNumId w:val="26"/>
  </w:num>
  <w:num w:numId="3" w16cid:durableId="900748927">
    <w:abstractNumId w:val="10"/>
  </w:num>
  <w:num w:numId="4" w16cid:durableId="2049446531">
    <w:abstractNumId w:val="9"/>
  </w:num>
  <w:num w:numId="5" w16cid:durableId="215972160">
    <w:abstractNumId w:val="7"/>
  </w:num>
  <w:num w:numId="6" w16cid:durableId="1221164418">
    <w:abstractNumId w:val="6"/>
  </w:num>
  <w:num w:numId="7" w16cid:durableId="151331553">
    <w:abstractNumId w:val="5"/>
  </w:num>
  <w:num w:numId="8" w16cid:durableId="1188985138">
    <w:abstractNumId w:val="4"/>
  </w:num>
  <w:num w:numId="9" w16cid:durableId="735585724">
    <w:abstractNumId w:val="8"/>
  </w:num>
  <w:num w:numId="10" w16cid:durableId="1872375746">
    <w:abstractNumId w:val="3"/>
  </w:num>
  <w:num w:numId="11" w16cid:durableId="1044057663">
    <w:abstractNumId w:val="2"/>
  </w:num>
  <w:num w:numId="12" w16cid:durableId="1504273154">
    <w:abstractNumId w:val="1"/>
  </w:num>
  <w:num w:numId="13" w16cid:durableId="678436189">
    <w:abstractNumId w:val="0"/>
  </w:num>
  <w:num w:numId="14" w16cid:durableId="751705862">
    <w:abstractNumId w:val="27"/>
  </w:num>
  <w:num w:numId="15" w16cid:durableId="381368585">
    <w:abstractNumId w:val="11"/>
  </w:num>
  <w:num w:numId="16" w16cid:durableId="1746686119">
    <w:abstractNumId w:val="20"/>
  </w:num>
  <w:num w:numId="17" w16cid:durableId="1437670850">
    <w:abstractNumId w:val="18"/>
  </w:num>
  <w:num w:numId="18" w16cid:durableId="1538346508">
    <w:abstractNumId w:val="21"/>
  </w:num>
  <w:num w:numId="19" w16cid:durableId="1679581071">
    <w:abstractNumId w:val="24"/>
  </w:num>
  <w:num w:numId="20" w16cid:durableId="1417244304">
    <w:abstractNumId w:val="28"/>
  </w:num>
  <w:num w:numId="21" w16cid:durableId="1130322432">
    <w:abstractNumId w:val="16"/>
  </w:num>
  <w:num w:numId="22" w16cid:durableId="2092239301">
    <w:abstractNumId w:val="14"/>
  </w:num>
  <w:num w:numId="23" w16cid:durableId="717511749">
    <w:abstractNumId w:val="13"/>
  </w:num>
  <w:num w:numId="24" w16cid:durableId="317273902">
    <w:abstractNumId w:val="17"/>
  </w:num>
  <w:num w:numId="25" w16cid:durableId="2081173703">
    <w:abstractNumId w:val="25"/>
  </w:num>
  <w:num w:numId="26" w16cid:durableId="389503553">
    <w:abstractNumId w:val="19"/>
  </w:num>
  <w:num w:numId="27" w16cid:durableId="2081443423">
    <w:abstractNumId w:val="29"/>
  </w:num>
  <w:num w:numId="28" w16cid:durableId="1918857724">
    <w:abstractNumId w:val="22"/>
  </w:num>
  <w:num w:numId="29" w16cid:durableId="1536428575">
    <w:abstractNumId w:val="23"/>
  </w:num>
  <w:num w:numId="30" w16cid:durableId="114914422">
    <w:abstractNumId w:val="15"/>
  </w:num>
  <w:num w:numId="31" w16cid:durableId="92657207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539E"/>
    <w:rsid w:val="00010BE3"/>
    <w:rsid w:val="0002708B"/>
    <w:rsid w:val="000656D3"/>
    <w:rsid w:val="00072766"/>
    <w:rsid w:val="00073B6A"/>
    <w:rsid w:val="000A6081"/>
    <w:rsid w:val="000A666A"/>
    <w:rsid w:val="000B3769"/>
    <w:rsid w:val="000B63F7"/>
    <w:rsid w:val="000E3327"/>
    <w:rsid w:val="000F704D"/>
    <w:rsid w:val="00105AF2"/>
    <w:rsid w:val="0011749F"/>
    <w:rsid w:val="00152896"/>
    <w:rsid w:val="00167237"/>
    <w:rsid w:val="0017151F"/>
    <w:rsid w:val="001C4C06"/>
    <w:rsid w:val="00211B2D"/>
    <w:rsid w:val="00217823"/>
    <w:rsid w:val="00243C6D"/>
    <w:rsid w:val="00246308"/>
    <w:rsid w:val="00253556"/>
    <w:rsid w:val="00261EAE"/>
    <w:rsid w:val="0026238D"/>
    <w:rsid w:val="00271500"/>
    <w:rsid w:val="00274DE5"/>
    <w:rsid w:val="002F2DBD"/>
    <w:rsid w:val="002F3981"/>
    <w:rsid w:val="0031648D"/>
    <w:rsid w:val="003166CD"/>
    <w:rsid w:val="00321D5D"/>
    <w:rsid w:val="00331EFB"/>
    <w:rsid w:val="0034341D"/>
    <w:rsid w:val="00344080"/>
    <w:rsid w:val="00395D46"/>
    <w:rsid w:val="003A03A2"/>
    <w:rsid w:val="003B26C2"/>
    <w:rsid w:val="003C79A8"/>
    <w:rsid w:val="003D0368"/>
    <w:rsid w:val="003E1720"/>
    <w:rsid w:val="003E6262"/>
    <w:rsid w:val="00412390"/>
    <w:rsid w:val="00431AA2"/>
    <w:rsid w:val="00451361"/>
    <w:rsid w:val="00453350"/>
    <w:rsid w:val="004736BB"/>
    <w:rsid w:val="00486D88"/>
    <w:rsid w:val="004A496A"/>
    <w:rsid w:val="004B5E83"/>
    <w:rsid w:val="004C52C8"/>
    <w:rsid w:val="004D0640"/>
    <w:rsid w:val="004E0E39"/>
    <w:rsid w:val="004F4835"/>
    <w:rsid w:val="004F6102"/>
    <w:rsid w:val="005041DF"/>
    <w:rsid w:val="00515307"/>
    <w:rsid w:val="00515AAA"/>
    <w:rsid w:val="00520DD6"/>
    <w:rsid w:val="00523CE4"/>
    <w:rsid w:val="00542197"/>
    <w:rsid w:val="00542DDA"/>
    <w:rsid w:val="00553B3C"/>
    <w:rsid w:val="00583295"/>
    <w:rsid w:val="0058384E"/>
    <w:rsid w:val="00590C44"/>
    <w:rsid w:val="005B7E7A"/>
    <w:rsid w:val="005C76D2"/>
    <w:rsid w:val="005D2D4C"/>
    <w:rsid w:val="005D7CBC"/>
    <w:rsid w:val="005E3F20"/>
    <w:rsid w:val="005E5DB3"/>
    <w:rsid w:val="005F6528"/>
    <w:rsid w:val="0060251C"/>
    <w:rsid w:val="00622B02"/>
    <w:rsid w:val="00642C06"/>
    <w:rsid w:val="00647DFC"/>
    <w:rsid w:val="0066751F"/>
    <w:rsid w:val="0067693A"/>
    <w:rsid w:val="00692D4C"/>
    <w:rsid w:val="00693278"/>
    <w:rsid w:val="006A3155"/>
    <w:rsid w:val="007275CE"/>
    <w:rsid w:val="007343F2"/>
    <w:rsid w:val="00745128"/>
    <w:rsid w:val="00747FA8"/>
    <w:rsid w:val="00750F8D"/>
    <w:rsid w:val="00776B08"/>
    <w:rsid w:val="00781AC2"/>
    <w:rsid w:val="00797D64"/>
    <w:rsid w:val="007D4D70"/>
    <w:rsid w:val="007D5D83"/>
    <w:rsid w:val="007F0FE0"/>
    <w:rsid w:val="007F14C6"/>
    <w:rsid w:val="008152CA"/>
    <w:rsid w:val="00822AE1"/>
    <w:rsid w:val="00830EA7"/>
    <w:rsid w:val="00851AAF"/>
    <w:rsid w:val="008665DB"/>
    <w:rsid w:val="00870207"/>
    <w:rsid w:val="008747D2"/>
    <w:rsid w:val="00876894"/>
    <w:rsid w:val="008B7ECE"/>
    <w:rsid w:val="008F595A"/>
    <w:rsid w:val="00912EED"/>
    <w:rsid w:val="00922A71"/>
    <w:rsid w:val="00932516"/>
    <w:rsid w:val="009329FC"/>
    <w:rsid w:val="00966407"/>
    <w:rsid w:val="009B08E0"/>
    <w:rsid w:val="009B354B"/>
    <w:rsid w:val="009C1572"/>
    <w:rsid w:val="009D42F3"/>
    <w:rsid w:val="009D5A60"/>
    <w:rsid w:val="009D633D"/>
    <w:rsid w:val="009E1982"/>
    <w:rsid w:val="009E3670"/>
    <w:rsid w:val="009F7E5E"/>
    <w:rsid w:val="00A01D6B"/>
    <w:rsid w:val="00A06474"/>
    <w:rsid w:val="00A2385C"/>
    <w:rsid w:val="00A3705A"/>
    <w:rsid w:val="00A51F01"/>
    <w:rsid w:val="00A51F08"/>
    <w:rsid w:val="00A5463F"/>
    <w:rsid w:val="00A5572D"/>
    <w:rsid w:val="00A60E72"/>
    <w:rsid w:val="00AA03C6"/>
    <w:rsid w:val="00AB14A1"/>
    <w:rsid w:val="00AC32BB"/>
    <w:rsid w:val="00AD770F"/>
    <w:rsid w:val="00AF0AD3"/>
    <w:rsid w:val="00B12295"/>
    <w:rsid w:val="00B24B98"/>
    <w:rsid w:val="00B266CA"/>
    <w:rsid w:val="00B374D0"/>
    <w:rsid w:val="00B41114"/>
    <w:rsid w:val="00B441FF"/>
    <w:rsid w:val="00B47F24"/>
    <w:rsid w:val="00B542CB"/>
    <w:rsid w:val="00B5446A"/>
    <w:rsid w:val="00B74FA0"/>
    <w:rsid w:val="00B864D2"/>
    <w:rsid w:val="00B954AE"/>
    <w:rsid w:val="00BB0076"/>
    <w:rsid w:val="00BD4E2B"/>
    <w:rsid w:val="00BD5161"/>
    <w:rsid w:val="00BD5587"/>
    <w:rsid w:val="00BF7856"/>
    <w:rsid w:val="00C24567"/>
    <w:rsid w:val="00C469EC"/>
    <w:rsid w:val="00C54804"/>
    <w:rsid w:val="00C70D71"/>
    <w:rsid w:val="00C71352"/>
    <w:rsid w:val="00C80EEC"/>
    <w:rsid w:val="00C965D9"/>
    <w:rsid w:val="00CB4349"/>
    <w:rsid w:val="00CD3B3D"/>
    <w:rsid w:val="00CE2390"/>
    <w:rsid w:val="00CF0299"/>
    <w:rsid w:val="00CF623E"/>
    <w:rsid w:val="00D241F3"/>
    <w:rsid w:val="00D364A7"/>
    <w:rsid w:val="00D440D2"/>
    <w:rsid w:val="00D72C3A"/>
    <w:rsid w:val="00D74A95"/>
    <w:rsid w:val="00D82E6D"/>
    <w:rsid w:val="00DB0FCD"/>
    <w:rsid w:val="00DB6905"/>
    <w:rsid w:val="00DB7343"/>
    <w:rsid w:val="00DC298A"/>
    <w:rsid w:val="00DF3F73"/>
    <w:rsid w:val="00E15B2B"/>
    <w:rsid w:val="00E20053"/>
    <w:rsid w:val="00E27EA5"/>
    <w:rsid w:val="00E456A8"/>
    <w:rsid w:val="00E478B0"/>
    <w:rsid w:val="00E52C09"/>
    <w:rsid w:val="00E83AF1"/>
    <w:rsid w:val="00E85526"/>
    <w:rsid w:val="00EA02E1"/>
    <w:rsid w:val="00EC09DD"/>
    <w:rsid w:val="00EC6922"/>
    <w:rsid w:val="00EF06E8"/>
    <w:rsid w:val="00EF2D49"/>
    <w:rsid w:val="00F17B5E"/>
    <w:rsid w:val="00F17DBA"/>
    <w:rsid w:val="00F66799"/>
    <w:rsid w:val="00F747EC"/>
    <w:rsid w:val="00F95B7B"/>
    <w:rsid w:val="00FA764C"/>
    <w:rsid w:val="00FB5CA4"/>
    <w:rsid w:val="00FC07BB"/>
    <w:rsid w:val="00FD5949"/>
    <w:rsid w:val="47A60385"/>
    <w:rsid w:val="6F518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A57E71"/>
  <w15:docId w15:val="{D10BF1EA-545F-429F-9487-825B225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2"/>
      </w:numPr>
    </w:pPr>
  </w:style>
  <w:style w:type="numbering" w:styleId="ArticleSection">
    <w:name w:val="Outline List 3"/>
    <w:basedOn w:val="NoList"/>
    <w:rsid w:val="0000539E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4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  <w:style w:type="paragraph" w:customStyle="1" w:styleId="Default">
    <w:name w:val="Default"/>
    <w:rsid w:val="00966407"/>
    <w:pPr>
      <w:autoSpaceDE w:val="0"/>
      <w:autoSpaceDN w:val="0"/>
      <w:adjustRightInd w:val="0"/>
    </w:pPr>
    <w:rPr>
      <w:rFonts w:ascii="TheSans B4 SemiLight" w:eastAsiaTheme="minorHAnsi" w:hAnsi="TheSans B4 SemiLight" w:cs="TheSans B4 SemiLight"/>
      <w:color w:val="000000"/>
      <w:sz w:val="24"/>
      <w:szCs w:val="24"/>
      <w:lang w:val="en-GB"/>
    </w:rPr>
  </w:style>
  <w:style w:type="paragraph" w:customStyle="1" w:styleId="Pa5">
    <w:name w:val="Pa5"/>
    <w:basedOn w:val="Default"/>
    <w:next w:val="Default"/>
    <w:uiPriority w:val="99"/>
    <w:rsid w:val="00966407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66407"/>
    <w:rPr>
      <w:rFonts w:cs="TheSans B4 Semi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3935358-d966-4a69-a560-7c7cbb49f3e2">
      <Terms xmlns="http://schemas.microsoft.com/office/infopath/2007/PartnerControls"/>
    </lcf76f155ced4ddcb4097134ff3c332f>
    <_ip_UnifiedCompliancePolicyProperties xmlns="http://schemas.microsoft.com/sharepoint/v3" xsi:nil="true"/>
    <TaxCatchAll xmlns="953d9c2c-5c23-4807-9658-9b1ae9cdf2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92CF417A36428584F2BE02D1266C" ma:contentTypeVersion="20" ma:contentTypeDescription="Create a new document." ma:contentTypeScope="" ma:versionID="9dd12d95b5b9dd30f7233a5478507dbd">
  <xsd:schema xmlns:xsd="http://www.w3.org/2001/XMLSchema" xmlns:xs="http://www.w3.org/2001/XMLSchema" xmlns:p="http://schemas.microsoft.com/office/2006/metadata/properties" xmlns:ns1="http://schemas.microsoft.com/sharepoint/v3" xmlns:ns2="081bed77-7748-4569-ad14-99c4606d830d" xmlns:ns3="63935358-d966-4a69-a560-7c7cbb49f3e2" xmlns:ns4="953d9c2c-5c23-4807-9658-9b1ae9cdf227" targetNamespace="http://schemas.microsoft.com/office/2006/metadata/properties" ma:root="true" ma:fieldsID="6c460e6b32701bd1e1a0a08901885ad9" ns1:_="" ns2:_="" ns3:_="" ns4:_="">
    <xsd:import namespace="http://schemas.microsoft.com/sharepoint/v3"/>
    <xsd:import namespace="081bed77-7748-4569-ad14-99c4606d830d"/>
    <xsd:import namespace="63935358-d966-4a69-a560-7c7cbb49f3e2"/>
    <xsd:import namespace="953d9c2c-5c23-4807-9658-9b1ae9cdf2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ed77-7748-4569-ad14-99c4606d83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5358-d966-4a69-a560-7c7cbb49f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b749ee-ce77-4013-b9d5-1fcb371a9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9c2c-5c23-4807-9658-9b1ae9cdf22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817E4E61-BE99-40ED-8B03-76D4DF2E5747}" ma:internalName="TaxCatchAll" ma:showField="CatchAllData" ma:web="{f95faa82-e56b-44cf-b0ff-05935083fac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015F-45DC-4B9A-AE11-9FFF87FBB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B345A-DF79-4FEE-B4AD-C88A19375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935358-d966-4a69-a560-7c7cbb49f3e2"/>
    <ds:schemaRef ds:uri="953d9c2c-5c23-4807-9658-9b1ae9cdf227"/>
  </ds:schemaRefs>
</ds:datastoreItem>
</file>

<file path=customXml/itemProps3.xml><?xml version="1.0" encoding="utf-8"?>
<ds:datastoreItem xmlns:ds="http://schemas.openxmlformats.org/officeDocument/2006/customXml" ds:itemID="{707C7E5D-C29A-49FA-A8DD-C32691D5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1bed77-7748-4569-ad14-99c4606d830d"/>
    <ds:schemaRef ds:uri="63935358-d966-4a69-a560-7c7cbb49f3e2"/>
    <ds:schemaRef ds:uri="953d9c2c-5c23-4807-9658-9b1ae9cdf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36B8C-8868-4F84-83C9-3CD3D8AC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farquhv</dc:creator>
  <cp:keywords/>
  <dc:description/>
  <cp:lastModifiedBy>Sarah Peate</cp:lastModifiedBy>
  <cp:revision>2</cp:revision>
  <cp:lastPrinted>2024-11-12T06:50:00Z</cp:lastPrinted>
  <dcterms:created xsi:type="dcterms:W3CDTF">2025-04-29T09:29:00Z</dcterms:created>
  <dcterms:modified xsi:type="dcterms:W3CDTF">2025-04-29T09:29:00Z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0x010100BA8192CF417A36428584F2BE02D1266C</vt:lpwstr>
  </property>
  <property fmtid="{D5CDD505-2E9C-101B-9397-08002B2CF9AE}" pid="3" name="MediaServiceImageTags">
    <vt:lpwstr/>
  </property>
</Properties>
</file>