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147"/>
        <w:gridCol w:w="3215"/>
        <w:gridCol w:w="2328"/>
        <w:gridCol w:w="1079"/>
        <w:gridCol w:w="2145"/>
        <w:gridCol w:w="2232"/>
      </w:tblGrid>
      <w:tr w:rsidR="007103A5" w:rsidRPr="00472249" w14:paraId="512C2E90" w14:textId="77777777" w:rsidTr="00CC6762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8C" w14:textId="77777777" w:rsidR="001A6867" w:rsidRPr="00472249" w:rsidRDefault="001A6867" w:rsidP="00741667">
            <w:pPr>
              <w:pStyle w:val="Title"/>
              <w:jc w:val="both"/>
              <w:rPr>
                <w:rFonts w:ascii="DINRoundOT-Medium" w:hAnsi="DINRoundOT-Medium" w:cs="DINRoundOT-Medium"/>
                <w:b/>
                <w:sz w:val="24"/>
                <w:szCs w:val="24"/>
              </w:rPr>
            </w:pPr>
            <w:r w:rsidRPr="00472249">
              <w:rPr>
                <w:rFonts w:ascii="DINRoundOT-Medium" w:hAnsi="DINRoundOT-Medium" w:cs="DINRoundOT-Medium"/>
                <w:b/>
                <w:sz w:val="24"/>
                <w:szCs w:val="24"/>
              </w:rPr>
              <w:t>ROLE Title: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8D" w14:textId="7DE44DE4" w:rsidR="001A6867" w:rsidRPr="00CC6762" w:rsidRDefault="00026333" w:rsidP="00741667">
            <w:pPr>
              <w:pStyle w:val="Title"/>
              <w:jc w:val="both"/>
              <w:rPr>
                <w:rFonts w:ascii="DINRoundOT-Medium" w:hAnsi="DINRoundOT-Medium" w:cs="DINRoundOT-Medium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DINRoundOT-Medium" w:hAnsi="DINRoundOT-Medium" w:cs="DINRoundOT-Medium"/>
                <w:b/>
                <w:color w:val="F79646" w:themeColor="accent6"/>
                <w:sz w:val="24"/>
                <w:szCs w:val="24"/>
              </w:rPr>
              <w:t>Site Based Inspector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8E" w14:textId="77777777" w:rsidR="001A6867" w:rsidRPr="00472249" w:rsidRDefault="001A6867" w:rsidP="00741667">
            <w:pPr>
              <w:pStyle w:val="Title"/>
              <w:jc w:val="both"/>
              <w:rPr>
                <w:rFonts w:ascii="DINRoundOT-Medium" w:hAnsi="DINRoundOT-Medium" w:cs="DINRoundOT-Medium"/>
                <w:b/>
                <w:sz w:val="24"/>
                <w:szCs w:val="24"/>
              </w:rPr>
            </w:pPr>
            <w:r w:rsidRPr="00472249">
              <w:rPr>
                <w:rFonts w:ascii="DINRoundOT-Medium" w:hAnsi="DINRoundOT-Medium" w:cs="DINRoundOT-Medium"/>
                <w:b/>
                <w:sz w:val="24"/>
                <w:szCs w:val="24"/>
              </w:rPr>
              <w:t>DAte: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8F" w14:textId="2DCCC4C6" w:rsidR="001A6867" w:rsidRPr="00CC6762" w:rsidRDefault="00B41063" w:rsidP="00741667">
            <w:pPr>
              <w:pStyle w:val="Title"/>
              <w:jc w:val="left"/>
              <w:rPr>
                <w:rFonts w:ascii="DINRoundOT-Medium" w:hAnsi="DINRoundOT-Medium" w:cs="DINRoundOT-Medium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DINRoundOT-Medium" w:hAnsi="DINRoundOT-Medium" w:cs="DINRoundOT-Medium"/>
                <w:b/>
                <w:color w:val="F79646" w:themeColor="accent6"/>
                <w:sz w:val="24"/>
                <w:szCs w:val="24"/>
              </w:rPr>
              <w:t>December</w:t>
            </w:r>
            <w:r w:rsidR="00026333">
              <w:rPr>
                <w:rFonts w:ascii="DINRoundOT-Medium" w:hAnsi="DINRoundOT-Medium" w:cs="DINRoundOT-Medium"/>
                <w:b/>
                <w:color w:val="F79646" w:themeColor="accent6"/>
                <w:sz w:val="24"/>
                <w:szCs w:val="24"/>
              </w:rPr>
              <w:t xml:space="preserve"> 2019</w:t>
            </w:r>
          </w:p>
        </w:tc>
      </w:tr>
      <w:tr w:rsidR="007103A5" w:rsidRPr="00472249" w14:paraId="512C2E95" w14:textId="77777777" w:rsidTr="00CC6762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1" w14:textId="77777777" w:rsidR="007103A5" w:rsidRPr="00472249" w:rsidRDefault="007103A5" w:rsidP="007103A5">
            <w:pPr>
              <w:pStyle w:val="Title"/>
              <w:jc w:val="both"/>
              <w:rPr>
                <w:rFonts w:ascii="DINRoundOT-Medium" w:hAnsi="DINRoundOT-Medium" w:cs="DINRoundOT-Medium"/>
                <w:b/>
                <w:sz w:val="24"/>
                <w:szCs w:val="24"/>
              </w:rPr>
            </w:pPr>
            <w:r w:rsidRPr="00472249">
              <w:rPr>
                <w:rFonts w:ascii="DINRoundOT-Medium" w:hAnsi="DINRoundOT-Medium" w:cs="DINRoundOT-Medium"/>
                <w:b/>
                <w:sz w:val="24"/>
                <w:szCs w:val="24"/>
              </w:rPr>
              <w:t>GRADE: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2" w14:textId="332C18F2" w:rsidR="007103A5" w:rsidRPr="00CC6762" w:rsidRDefault="00026333" w:rsidP="007103A5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79646" w:themeColor="accent6"/>
                <w:kern w:val="0"/>
                <w:sz w:val="24"/>
                <w:szCs w:val="24"/>
                <w:lang w:eastAsia="en-US"/>
              </w:rPr>
            </w:pPr>
            <w:r>
              <w:rPr>
                <w:rFonts w:ascii="DINRoundOT-Medium" w:hAnsi="DINRoundOT-Medium" w:cs="DINRoundOT-Medium"/>
                <w:caps w:val="0"/>
                <w:color w:val="F79646" w:themeColor="accent6"/>
                <w:kern w:val="0"/>
                <w:sz w:val="24"/>
                <w:szCs w:val="24"/>
                <w:lang w:eastAsia="en-US"/>
              </w:rPr>
              <w:t>Band 6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3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b/>
                <w:sz w:val="24"/>
                <w:szCs w:val="24"/>
              </w:rPr>
            </w:pPr>
            <w:r w:rsidRPr="00472249">
              <w:rPr>
                <w:rFonts w:ascii="DINRoundOT-Medium" w:hAnsi="DINRoundOT-Medium" w:cs="DINRoundOT-Medium"/>
                <w:b/>
                <w:sz w:val="24"/>
                <w:szCs w:val="24"/>
              </w:rPr>
              <w:t xml:space="preserve">Business </w:t>
            </w:r>
            <w:smartTag w:uri="urn:schemas-microsoft-com:office:smarttags" w:element="stockticker">
              <w:r w:rsidRPr="00472249">
                <w:rPr>
                  <w:rFonts w:ascii="DINRoundOT-Medium" w:hAnsi="DINRoundOT-Medium" w:cs="DINRoundOT-Medium"/>
                  <w:b/>
                  <w:sz w:val="24"/>
                  <w:szCs w:val="24"/>
                </w:rPr>
                <w:t>Unit</w:t>
              </w:r>
            </w:smartTag>
            <w:r w:rsidRPr="00472249">
              <w:rPr>
                <w:rFonts w:ascii="DINRoundOT-Medium" w:hAnsi="DINRoundOT-Medium" w:cs="DINRoundOT-Medium"/>
                <w:b/>
                <w:sz w:val="24"/>
                <w:szCs w:val="24"/>
              </w:rPr>
              <w:t>: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4" w14:textId="2D398EB8" w:rsidR="007103A5" w:rsidRPr="00CC6762" w:rsidRDefault="00026333" w:rsidP="00741667">
            <w:pPr>
              <w:pStyle w:val="Title"/>
              <w:jc w:val="both"/>
              <w:rPr>
                <w:rFonts w:ascii="DINRoundOT-Medium" w:hAnsi="DINRoundOT-Medium" w:cs="DINRoundOT-Medium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DINRoundOT-Medium" w:hAnsi="DINRoundOT-Medium" w:cs="DINRoundOT-Medium"/>
                <w:b/>
                <w:color w:val="F79646" w:themeColor="accent6"/>
                <w:sz w:val="24"/>
                <w:szCs w:val="24"/>
              </w:rPr>
              <w:t>Business Roadside</w:t>
            </w:r>
          </w:p>
        </w:tc>
      </w:tr>
      <w:tr w:rsidR="007103A5" w:rsidRPr="00472249" w14:paraId="512C2E9A" w14:textId="77777777" w:rsidTr="00CC6762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6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b/>
                <w:sz w:val="24"/>
                <w:szCs w:val="24"/>
              </w:rPr>
            </w:pP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7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8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9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7103A5" w:rsidRPr="00472249" w14:paraId="512C2E9F" w14:textId="77777777" w:rsidTr="00CC6762"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2C2E9B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b/>
                <w:sz w:val="20"/>
              </w:rPr>
            </w:pPr>
          </w:p>
        </w:tc>
        <w:tc>
          <w:tcPr>
            <w:tcW w:w="53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2C2E9C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F0000"/>
                <w:kern w:val="0"/>
                <w:sz w:val="20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2C2E9D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F0000"/>
                <w:kern w:val="0"/>
                <w:sz w:val="20"/>
                <w:lang w:eastAsia="en-US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2C2E9E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F0000"/>
                <w:kern w:val="0"/>
                <w:sz w:val="20"/>
                <w:lang w:eastAsia="en-US"/>
              </w:rPr>
            </w:pPr>
          </w:p>
        </w:tc>
      </w:tr>
      <w:tr w:rsidR="007103A5" w:rsidRPr="00472249" w14:paraId="512C2EA4" w14:textId="77777777" w:rsidTr="00CC6762">
        <w:tc>
          <w:tcPr>
            <w:tcW w:w="3869" w:type="dxa"/>
            <w:gridSpan w:val="2"/>
            <w:shd w:val="clear" w:color="auto" w:fill="EEECE1" w:themeFill="background2"/>
          </w:tcPr>
          <w:p w14:paraId="512C2EA0" w14:textId="77777777" w:rsidR="007103A5" w:rsidRPr="00CC6762" w:rsidRDefault="007103A5" w:rsidP="000C0050">
            <w:pPr>
              <w:rPr>
                <w:rFonts w:ascii="DINRoundOT-Medium" w:hAnsi="DINRoundOT-Medium" w:cs="DINRoundOT-Medium"/>
                <w:b/>
                <w:color w:val="FF6600"/>
                <w:sz w:val="20"/>
                <w:szCs w:val="20"/>
              </w:rPr>
            </w:pPr>
            <w:r w:rsidRPr="00CC6762">
              <w:rPr>
                <w:rFonts w:ascii="DINRoundOT-Medium" w:hAnsi="DINRoundOT-Medium" w:cs="DINRoundOT-Medium"/>
                <w:b/>
                <w:color w:val="FF6600"/>
                <w:sz w:val="20"/>
                <w:szCs w:val="20"/>
              </w:rPr>
              <w:t>Role</w:t>
            </w:r>
          </w:p>
        </w:tc>
        <w:tc>
          <w:tcPr>
            <w:tcW w:w="5543" w:type="dxa"/>
            <w:gridSpan w:val="2"/>
            <w:shd w:val="clear" w:color="auto" w:fill="EEECE1" w:themeFill="background2"/>
          </w:tcPr>
          <w:p w14:paraId="512C2EA1" w14:textId="13742021" w:rsidR="007103A5" w:rsidRPr="00CC6762" w:rsidRDefault="00CC6762" w:rsidP="000C0050">
            <w:pPr>
              <w:rPr>
                <w:rFonts w:ascii="DINRoundOT-Medium" w:hAnsi="DINRoundOT-Medium" w:cs="DINRoundOT-Medium"/>
                <w:b/>
                <w:color w:val="FF6600"/>
                <w:sz w:val="20"/>
                <w:szCs w:val="20"/>
              </w:rPr>
            </w:pPr>
            <w:r w:rsidRPr="00CC6762">
              <w:rPr>
                <w:rFonts w:ascii="DINRoundOT-Medium" w:hAnsi="DINRoundOT-Medium" w:cs="DINRoundOT-Medium"/>
                <w:b/>
                <w:color w:val="FF6600"/>
                <w:sz w:val="20"/>
                <w:szCs w:val="20"/>
              </w:rPr>
              <w:t>Key Responsibilities:</w:t>
            </w:r>
          </w:p>
        </w:tc>
        <w:tc>
          <w:tcPr>
            <w:tcW w:w="3224" w:type="dxa"/>
            <w:gridSpan w:val="2"/>
            <w:shd w:val="clear" w:color="auto" w:fill="EEECE1" w:themeFill="background2"/>
          </w:tcPr>
          <w:p w14:paraId="512C2EA2" w14:textId="18E52BA8" w:rsidR="007103A5" w:rsidRPr="00CC6762" w:rsidRDefault="00CC6762" w:rsidP="000C0050">
            <w:pPr>
              <w:rPr>
                <w:rFonts w:ascii="DINRoundOT-Medium" w:hAnsi="DINRoundOT-Medium" w:cs="DINRoundOT-Medium"/>
                <w:b/>
                <w:color w:val="FF6600"/>
                <w:sz w:val="20"/>
                <w:szCs w:val="20"/>
              </w:rPr>
            </w:pPr>
            <w:r w:rsidRPr="00CC6762">
              <w:rPr>
                <w:rFonts w:ascii="DINRoundOT-Medium" w:hAnsi="DINRoundOT-Medium" w:cs="DINRoundOT-Medium"/>
                <w:b/>
                <w:color w:val="FF6600"/>
                <w:sz w:val="20"/>
                <w:szCs w:val="20"/>
              </w:rPr>
              <w:t>Skills / Knowledge / Experience:</w:t>
            </w:r>
          </w:p>
        </w:tc>
        <w:tc>
          <w:tcPr>
            <w:tcW w:w="2232" w:type="dxa"/>
            <w:shd w:val="clear" w:color="auto" w:fill="EEECE1" w:themeFill="background2"/>
          </w:tcPr>
          <w:p w14:paraId="512C2EA3" w14:textId="07F7F323" w:rsidR="007103A5" w:rsidRPr="00CC6762" w:rsidRDefault="00CC6762" w:rsidP="000C0050">
            <w:pPr>
              <w:rPr>
                <w:rFonts w:ascii="DINRoundOT-Medium" w:hAnsi="DINRoundOT-Medium" w:cs="DINRoundOT-Medium"/>
                <w:b/>
                <w:color w:val="FF6600"/>
                <w:sz w:val="20"/>
                <w:szCs w:val="20"/>
              </w:rPr>
            </w:pPr>
            <w:r w:rsidRPr="00CC6762">
              <w:rPr>
                <w:rFonts w:ascii="DINRoundOT-Medium" w:hAnsi="DINRoundOT-Medium" w:cs="DINRoundOT-Medium"/>
                <w:b/>
                <w:color w:val="FF6600"/>
                <w:sz w:val="20"/>
                <w:szCs w:val="20"/>
              </w:rPr>
              <w:t>Competencies / Values</w:t>
            </w:r>
          </w:p>
        </w:tc>
      </w:tr>
      <w:tr w:rsidR="007103A5" w:rsidRPr="00472249" w14:paraId="512C2EF0" w14:textId="77777777" w:rsidTr="00CC6762">
        <w:tc>
          <w:tcPr>
            <w:tcW w:w="3869" w:type="dxa"/>
            <w:gridSpan w:val="2"/>
            <w:shd w:val="clear" w:color="auto" w:fill="auto"/>
          </w:tcPr>
          <w:p w14:paraId="512C2EA5" w14:textId="77777777" w:rsidR="007103A5" w:rsidRPr="00CC6762" w:rsidRDefault="007103A5" w:rsidP="000C0050">
            <w:pPr>
              <w:rPr>
                <w:rFonts w:ascii="DINRoundOT-Medium" w:hAnsi="DINRoundOT-Medium" w:cs="DINRoundOT-Medium"/>
                <w:color w:val="F79646" w:themeColor="accent6"/>
                <w:sz w:val="18"/>
                <w:szCs w:val="18"/>
                <w:lang w:val="fr-FR"/>
              </w:rPr>
            </w:pPr>
            <w:proofErr w:type="spellStart"/>
            <w:r w:rsidRPr="00CC6762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  <w:lang w:val="fr-FR"/>
              </w:rPr>
              <w:t>Role</w:t>
            </w:r>
            <w:proofErr w:type="spellEnd"/>
            <w:r w:rsidRPr="00CC6762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C6762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  <w:lang w:val="fr-FR"/>
              </w:rPr>
              <w:t>Purpose</w:t>
            </w:r>
            <w:proofErr w:type="spellEnd"/>
            <w:r w:rsidRPr="00CC6762">
              <w:rPr>
                <w:rFonts w:ascii="DINRoundOT-Medium" w:hAnsi="DINRoundOT-Medium" w:cs="DINRoundOT-Medium"/>
                <w:color w:val="F79646" w:themeColor="accent6"/>
                <w:sz w:val="18"/>
                <w:szCs w:val="18"/>
                <w:lang w:val="fr-FR"/>
              </w:rPr>
              <w:t>:</w:t>
            </w:r>
          </w:p>
          <w:p w14:paraId="512C2EA8" w14:textId="7DFFEB58" w:rsidR="007103A5" w:rsidRPr="00CC6762" w:rsidRDefault="00026333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iCs/>
                <w:sz w:val="18"/>
                <w:szCs w:val="18"/>
              </w:rPr>
              <w:t>T</w:t>
            </w:r>
            <w:r w:rsidRPr="00026333">
              <w:rPr>
                <w:rFonts w:ascii="DINRoundOT-Medium" w:hAnsi="DINRoundOT-Medium" w:cs="DINRoundOT-Medium"/>
                <w:iCs/>
                <w:sz w:val="18"/>
                <w:szCs w:val="18"/>
              </w:rPr>
              <w:t xml:space="preserve">his role exists </w:t>
            </w:r>
            <w:r w:rsidR="00B41063">
              <w:rPr>
                <w:rFonts w:ascii="DINRoundOT-Medium" w:hAnsi="DINRoundOT-Medium" w:cs="DINRoundOT-Medium"/>
                <w:iCs/>
                <w:sz w:val="18"/>
                <w:szCs w:val="18"/>
              </w:rPr>
              <w:t xml:space="preserve">to produce condition reports </w:t>
            </w:r>
            <w:r w:rsidR="00C60D7B">
              <w:rPr>
                <w:rFonts w:ascii="DINRoundOT-Medium" w:hAnsi="DINRoundOT-Medium" w:cs="DINRoundOT-Medium"/>
                <w:iCs/>
                <w:sz w:val="18"/>
                <w:szCs w:val="18"/>
              </w:rPr>
              <w:t xml:space="preserve">and perform inspection test procedures </w:t>
            </w:r>
            <w:r w:rsidR="00B41063">
              <w:rPr>
                <w:rFonts w:ascii="DINRoundOT-Medium" w:hAnsi="DINRoundOT-Medium" w:cs="DINRoundOT-Medium"/>
                <w:iCs/>
                <w:sz w:val="18"/>
                <w:szCs w:val="18"/>
              </w:rPr>
              <w:t xml:space="preserve">as part of a </w:t>
            </w:r>
            <w:r w:rsidR="00C60D7B">
              <w:rPr>
                <w:rFonts w:ascii="DINRoundOT-Medium" w:hAnsi="DINRoundOT-Medium" w:cs="DINRoundOT-Medium"/>
                <w:iCs/>
                <w:sz w:val="18"/>
                <w:szCs w:val="18"/>
              </w:rPr>
              <w:t xml:space="preserve">clearly defined </w:t>
            </w:r>
            <w:r w:rsidR="00B41063">
              <w:rPr>
                <w:rFonts w:ascii="DINRoundOT-Medium" w:hAnsi="DINRoundOT-Medium" w:cs="DINRoundOT-Medium"/>
                <w:iCs/>
                <w:sz w:val="18"/>
                <w:szCs w:val="18"/>
              </w:rPr>
              <w:t>vehicle remarketing</w:t>
            </w:r>
            <w:r w:rsidR="00257963">
              <w:rPr>
                <w:rFonts w:ascii="DINRoundOT-Medium" w:hAnsi="DINRoundOT-Medium" w:cs="DINRoundOT-Medium"/>
                <w:iCs/>
                <w:sz w:val="18"/>
                <w:szCs w:val="18"/>
              </w:rPr>
              <w:t xml:space="preserve"> </w:t>
            </w:r>
            <w:r w:rsidR="00982809">
              <w:rPr>
                <w:rFonts w:ascii="DINRoundOT-Medium" w:hAnsi="DINRoundOT-Medium" w:cs="DINRoundOT-Medium"/>
                <w:iCs/>
                <w:sz w:val="18"/>
                <w:szCs w:val="18"/>
              </w:rPr>
              <w:t>process</w:t>
            </w:r>
          </w:p>
          <w:p w14:paraId="512C2EA9" w14:textId="77777777" w:rsidR="007103A5" w:rsidRPr="00CC6762" w:rsidRDefault="007103A5" w:rsidP="000C0050">
            <w:pPr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</w:pPr>
            <w:r w:rsidRPr="00CC6762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  <w:t>Role Dimension:</w:t>
            </w:r>
          </w:p>
          <w:p w14:paraId="512C2EAA" w14:textId="77777777" w:rsidR="007103A5" w:rsidRPr="00CC6762" w:rsidRDefault="007103A5" w:rsidP="000C0050">
            <w:pPr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</w:pPr>
            <w:r w:rsidRPr="00CC6762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  <w:t>Financial</w:t>
            </w:r>
          </w:p>
          <w:p w14:paraId="512C2EAC" w14:textId="6872631D" w:rsidR="007103A5" w:rsidRPr="00CC6762" w:rsidRDefault="00026333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>None</w:t>
            </w:r>
          </w:p>
          <w:p w14:paraId="512C2EAD" w14:textId="1B0C7912" w:rsidR="007103A5" w:rsidRPr="00CC6762" w:rsidRDefault="00CC6762" w:rsidP="000C0050">
            <w:pPr>
              <w:rPr>
                <w:rFonts w:ascii="DINRoundOT-Medium" w:hAnsi="DINRoundOT-Medium" w:cs="DINRoundOT-Medium"/>
                <w:color w:val="F79646" w:themeColor="accent6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  <w:t>Non-</w:t>
            </w:r>
            <w:r w:rsidR="007103A5" w:rsidRPr="00CC6762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  <w:t>Financial</w:t>
            </w:r>
            <w:r w:rsidRPr="00CC6762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  <w:t>:</w:t>
            </w:r>
          </w:p>
          <w:p w14:paraId="77D47A61" w14:textId="56A6EA6D" w:rsidR="00637BB5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 xml:space="preserve">Producing quality vehicle </w:t>
            </w:r>
            <w:r w:rsidR="00637BB5">
              <w:rPr>
                <w:rFonts w:ascii="DINRoundOT-Medium" w:hAnsi="DINRoundOT-Medium" w:cs="DINRoundOT-Medium"/>
                <w:sz w:val="18"/>
                <w:szCs w:val="18"/>
              </w:rPr>
              <w:t>condition report</w:t>
            </w:r>
            <w:r w:rsidR="00C60D7B">
              <w:rPr>
                <w:rFonts w:ascii="DINRoundOT-Medium" w:hAnsi="DINRoundOT-Medium" w:cs="DINRoundOT-Medium"/>
                <w:sz w:val="18"/>
                <w:szCs w:val="18"/>
              </w:rPr>
              <w:t>s</w:t>
            </w:r>
          </w:p>
          <w:p w14:paraId="2E58BE62" w14:textId="77777777" w:rsidR="005A77AE" w:rsidRDefault="005A77AE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00FBF699" w14:textId="169BF8E3" w:rsidR="00637BB5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 xml:space="preserve">Achieving set </w:t>
            </w:r>
            <w:r w:rsidR="005A77AE">
              <w:rPr>
                <w:rFonts w:ascii="DINRoundOT-Medium" w:hAnsi="DINRoundOT-Medium" w:cs="DINRoundOT-Medium"/>
                <w:sz w:val="18"/>
                <w:szCs w:val="18"/>
              </w:rPr>
              <w:t xml:space="preserve">quality </w:t>
            </w:r>
            <w:r w:rsidR="00C60D7B">
              <w:rPr>
                <w:rFonts w:ascii="DINRoundOT-Medium" w:hAnsi="DINRoundOT-Medium" w:cs="DINRoundOT-Medium"/>
                <w:sz w:val="18"/>
                <w:szCs w:val="18"/>
              </w:rPr>
              <w:t xml:space="preserve">performance levels  </w:t>
            </w:r>
          </w:p>
          <w:p w14:paraId="4E07CEC0" w14:textId="77777777" w:rsidR="00C60D7B" w:rsidRDefault="00C60D7B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5D9684D6" w14:textId="7D3B5C57" w:rsidR="00026333" w:rsidRPr="00CC6762" w:rsidRDefault="00C60D7B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Daily workflow inspection volume targets </w:t>
            </w:r>
          </w:p>
          <w:p w14:paraId="548121F0" w14:textId="77777777" w:rsidR="00026333" w:rsidRDefault="00026333" w:rsidP="000C0050">
            <w:pPr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</w:pPr>
          </w:p>
          <w:p w14:paraId="512C2EB0" w14:textId="07514999" w:rsidR="007103A5" w:rsidRPr="00CC6762" w:rsidRDefault="007103A5" w:rsidP="000C0050">
            <w:pPr>
              <w:rPr>
                <w:rFonts w:ascii="DINRoundOT-Medium" w:hAnsi="DINRoundOT-Medium" w:cs="DINRoundOT-Medium"/>
                <w:color w:val="F79646" w:themeColor="accent6"/>
                <w:sz w:val="18"/>
                <w:szCs w:val="18"/>
              </w:rPr>
            </w:pPr>
            <w:r w:rsidRPr="00CC6762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  <w:t xml:space="preserve">Reports to: </w:t>
            </w:r>
          </w:p>
          <w:p w14:paraId="512C2EB1" w14:textId="223D5983" w:rsidR="007103A5" w:rsidRPr="00CC6762" w:rsidRDefault="005A77AE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>Business</w:t>
            </w:r>
            <w:r w:rsidR="00026333">
              <w:rPr>
                <w:rFonts w:ascii="DINRoundOT-Medium" w:hAnsi="DINRoundOT-Medium" w:cs="DINRoundOT-Medium"/>
                <w:sz w:val="18"/>
                <w:szCs w:val="18"/>
              </w:rPr>
              <w:t xml:space="preserve"> Manager</w:t>
            </w:r>
          </w:p>
          <w:p w14:paraId="512C2EB2" w14:textId="77777777" w:rsidR="007103A5" w:rsidRPr="00CC6762" w:rsidRDefault="007103A5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512C2EB3" w14:textId="77777777" w:rsidR="007103A5" w:rsidRPr="00CC6762" w:rsidRDefault="007103A5" w:rsidP="000C0050">
            <w:pPr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</w:pPr>
            <w:r w:rsidRPr="00CC6762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  <w:t>Relationships</w:t>
            </w:r>
          </w:p>
          <w:p w14:paraId="512C2EB4" w14:textId="57DF7F8B" w:rsidR="007103A5" w:rsidRDefault="007103A5" w:rsidP="000C0050">
            <w:pPr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</w:pPr>
            <w:r w:rsidRPr="00CC6762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  <w:t>Internal:</w:t>
            </w:r>
          </w:p>
          <w:p w14:paraId="342CD95A" w14:textId="5F991E2A" w:rsidR="00026333" w:rsidRDefault="00026333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Team colleagues</w:t>
            </w:r>
            <w:r w:rsidR="00C60D7B">
              <w:rPr>
                <w:rFonts w:ascii="DINRoundOT-Medium" w:hAnsi="DINRoundOT-Medium" w:cs="DINRoundOT-Medium"/>
                <w:sz w:val="18"/>
                <w:szCs w:val="18"/>
              </w:rPr>
              <w:t xml:space="preserve"> </w:t>
            </w:r>
          </w:p>
          <w:p w14:paraId="10271EE2" w14:textId="2449B8FF" w:rsidR="00C60D7B" w:rsidRDefault="00C60D7B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>Trainers and company auditors</w:t>
            </w:r>
          </w:p>
          <w:p w14:paraId="507CDD75" w14:textId="634816A2" w:rsidR="00C60D7B" w:rsidRPr="00026333" w:rsidRDefault="00C60D7B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>Business managers</w:t>
            </w:r>
          </w:p>
          <w:p w14:paraId="512C2EB5" w14:textId="77777777" w:rsidR="007103A5" w:rsidRPr="00CC6762" w:rsidRDefault="007103A5" w:rsidP="000C0050">
            <w:pPr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</w:pPr>
            <w:r w:rsidRPr="00CC6762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  <w:t>External:</w:t>
            </w:r>
          </w:p>
          <w:p w14:paraId="67646B22" w14:textId="1322C65B" w:rsidR="007103A5" w:rsidRDefault="00026333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Corporate </w:t>
            </w: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customer</w:t>
            </w:r>
            <w:r w:rsidR="00C60D7B">
              <w:rPr>
                <w:rFonts w:ascii="DINRoundOT-Medium" w:hAnsi="DINRoundOT-Medium" w:cs="DINRoundOT-Medium"/>
                <w:sz w:val="18"/>
                <w:szCs w:val="18"/>
              </w:rPr>
              <w:t xml:space="preserve"> contacts </w:t>
            </w:r>
          </w:p>
          <w:p w14:paraId="4DA5DCC5" w14:textId="4C9E0327" w:rsidR="00C60D7B" w:rsidRDefault="00C60D7B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>Members of public</w:t>
            </w:r>
          </w:p>
          <w:p w14:paraId="512C2EB6" w14:textId="05BCE732" w:rsidR="00C60D7B" w:rsidRPr="00026333" w:rsidRDefault="00C60D7B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>Motor traders</w:t>
            </w:r>
          </w:p>
        </w:tc>
        <w:tc>
          <w:tcPr>
            <w:tcW w:w="5543" w:type="dxa"/>
            <w:gridSpan w:val="2"/>
            <w:shd w:val="clear" w:color="auto" w:fill="auto"/>
          </w:tcPr>
          <w:p w14:paraId="512C2EB8" w14:textId="252EE385" w:rsidR="007103A5" w:rsidRPr="00CC6762" w:rsidRDefault="007103A5" w:rsidP="00EF7FF3">
            <w:pPr>
              <w:rPr>
                <w:rFonts w:ascii="DINRoundOT-Medium" w:hAnsi="DINRoundOT-Medium" w:cs="DINRoundOT-Medium"/>
                <w:b/>
                <w:i/>
                <w:iCs/>
                <w:color w:val="F79646" w:themeColor="accent6"/>
                <w:sz w:val="18"/>
                <w:szCs w:val="18"/>
              </w:rPr>
            </w:pPr>
            <w:r w:rsidRPr="00CC6762">
              <w:rPr>
                <w:rFonts w:ascii="DINRoundOT-Medium" w:hAnsi="DINRoundOT-Medium" w:cs="DINRoundOT-Medium"/>
                <w:b/>
                <w:i/>
                <w:iCs/>
                <w:color w:val="F79646" w:themeColor="accent6"/>
                <w:sz w:val="18"/>
                <w:szCs w:val="18"/>
              </w:rPr>
              <w:t xml:space="preserve">What the role </w:t>
            </w:r>
            <w:r w:rsidR="00CC6762" w:rsidRPr="00CC6762">
              <w:rPr>
                <w:rFonts w:ascii="DINRoundOT-Medium" w:hAnsi="DINRoundOT-Medium" w:cs="DINRoundOT-Medium"/>
                <w:b/>
                <w:i/>
                <w:iCs/>
                <w:color w:val="F79646" w:themeColor="accent6"/>
                <w:sz w:val="18"/>
                <w:szCs w:val="18"/>
              </w:rPr>
              <w:t>must</w:t>
            </w:r>
            <w:r w:rsidRPr="00CC6762">
              <w:rPr>
                <w:rFonts w:ascii="DINRoundOT-Medium" w:hAnsi="DINRoundOT-Medium" w:cs="DINRoundOT-Medium"/>
                <w:b/>
                <w:i/>
                <w:iCs/>
                <w:color w:val="F79646" w:themeColor="accent6"/>
                <w:sz w:val="18"/>
                <w:szCs w:val="18"/>
              </w:rPr>
              <w:t xml:space="preserve"> deliver</w:t>
            </w:r>
          </w:p>
          <w:p w14:paraId="68B6C2F4" w14:textId="3711A843" w:rsidR="00637BB5" w:rsidRDefault="00815E3E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>Used-vehicle condition reporting and testing as part of a</w:t>
            </w:r>
            <w:r w:rsidR="00637BB5" w:rsidRPr="00637BB5">
              <w:rPr>
                <w:rFonts w:ascii="DINRoundOT-Medium" w:hAnsi="DINRoundOT-Medium" w:cs="DINRoundOT-Medium"/>
                <w:sz w:val="18"/>
                <w:szCs w:val="18"/>
              </w:rPr>
              <w:t xml:space="preserve"> site-based inspector </w:t>
            </w: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role </w:t>
            </w:r>
            <w:r w:rsidR="00637BB5" w:rsidRPr="00637BB5">
              <w:rPr>
                <w:rFonts w:ascii="DINRoundOT-Medium" w:hAnsi="DINRoundOT-Medium" w:cs="DINRoundOT-Medium"/>
                <w:sz w:val="18"/>
                <w:szCs w:val="18"/>
              </w:rPr>
              <w:t xml:space="preserve">at </w:t>
            </w:r>
            <w:r w:rsidR="00637BB5">
              <w:rPr>
                <w:rFonts w:ascii="DINRoundOT-Medium" w:hAnsi="DINRoundOT-Medium" w:cs="DINRoundOT-Medium"/>
                <w:sz w:val="18"/>
                <w:szCs w:val="18"/>
              </w:rPr>
              <w:t>third-party</w:t>
            </w:r>
            <w:r w:rsidR="00637BB5" w:rsidRPr="00637BB5">
              <w:rPr>
                <w:rFonts w:ascii="DINRoundOT-Medium" w:hAnsi="DINRoundOT-Medium" w:cs="DINRoundOT-Medium"/>
                <w:sz w:val="18"/>
                <w:szCs w:val="18"/>
              </w:rPr>
              <w:t xml:space="preserve"> </w:t>
            </w:r>
            <w:r w:rsidR="00637BB5">
              <w:rPr>
                <w:rFonts w:ascii="DINRoundOT-Medium" w:hAnsi="DINRoundOT-Medium" w:cs="DINRoundOT-Medium"/>
                <w:sz w:val="18"/>
                <w:szCs w:val="18"/>
              </w:rPr>
              <w:t>premises</w:t>
            </w: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. </w:t>
            </w:r>
            <w:r w:rsidR="00637BB5">
              <w:rPr>
                <w:rFonts w:ascii="DINRoundOT-Medium" w:hAnsi="DINRoundOT-Medium" w:cs="DINRoundOT-Medium"/>
                <w:sz w:val="18"/>
                <w:szCs w:val="18"/>
              </w:rPr>
              <w:t xml:space="preserve"> </w:t>
            </w:r>
          </w:p>
          <w:p w14:paraId="2D9196B3" w14:textId="77777777" w:rsidR="00637BB5" w:rsidRPr="00637BB5" w:rsidRDefault="00637BB5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478A14B8" w14:textId="08878D71" w:rsidR="00815E3E" w:rsidRDefault="00637BB5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  <w:r w:rsidRPr="00637BB5">
              <w:rPr>
                <w:rFonts w:ascii="DINRoundOT-Medium" w:hAnsi="DINRoundOT-Medium" w:cs="DINRoundOT-Medium"/>
                <w:sz w:val="18"/>
                <w:szCs w:val="18"/>
              </w:rPr>
              <w:t xml:space="preserve">Work </w:t>
            </w:r>
            <w:r w:rsidR="00257963">
              <w:rPr>
                <w:rFonts w:ascii="DINRoundOT-Medium" w:hAnsi="DINRoundOT-Medium" w:cs="DINRoundOT-Medium"/>
                <w:sz w:val="18"/>
                <w:szCs w:val="18"/>
              </w:rPr>
              <w:t>delivered against</w:t>
            </w:r>
            <w:r w:rsidRPr="00637BB5">
              <w:rPr>
                <w:rFonts w:ascii="DINRoundOT-Medium" w:hAnsi="DINRoundOT-Medium" w:cs="DINRoundOT-Medium"/>
                <w:sz w:val="18"/>
                <w:szCs w:val="18"/>
              </w:rPr>
              <w:t xml:space="preserve"> </w:t>
            </w: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set 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>inspection procedures</w:t>
            </w:r>
            <w:r w:rsidR="00257963">
              <w:rPr>
                <w:rFonts w:ascii="DINRoundOT-Medium" w:hAnsi="DINRoundOT-Medium" w:cs="DINRoundOT-Medium"/>
                <w:sz w:val="18"/>
                <w:szCs w:val="18"/>
              </w:rPr>
              <w:t xml:space="preserve"> with </w:t>
            </w:r>
            <w:r>
              <w:rPr>
                <w:rFonts w:ascii="DINRoundOT-Medium" w:hAnsi="DINRoundOT-Medium" w:cs="DINRoundOT-Medium"/>
                <w:sz w:val="18"/>
                <w:szCs w:val="18"/>
              </w:rPr>
              <w:t>findings made electronically available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 xml:space="preserve"> via a PDA report template</w:t>
            </w: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. </w:t>
            </w:r>
          </w:p>
          <w:p w14:paraId="018A758F" w14:textId="77777777" w:rsidR="00815E3E" w:rsidRDefault="00815E3E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727E6075" w14:textId="3E6D1475" w:rsidR="00815E3E" w:rsidRDefault="00637BB5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Technically accurate assessments must be 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>produced,</w:t>
            </w: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 a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 xml:space="preserve">nd </w:t>
            </w:r>
            <w:r>
              <w:rPr>
                <w:rFonts w:ascii="DINRoundOT-Medium" w:hAnsi="DINRoundOT-Medium" w:cs="DINRoundOT-Medium"/>
                <w:sz w:val="18"/>
                <w:szCs w:val="18"/>
              </w:rPr>
              <w:t>the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>se</w:t>
            </w: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 results are 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 xml:space="preserve">directly related to individual performance. </w:t>
            </w:r>
          </w:p>
          <w:p w14:paraId="79B68F7D" w14:textId="6BAB9715" w:rsidR="00257963" w:rsidRDefault="00257963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30CFF764" w14:textId="2C656003" w:rsidR="00257963" w:rsidRDefault="00257963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Fully conversant use of hand-held mobile communication devices. </w:t>
            </w:r>
          </w:p>
          <w:p w14:paraId="4CEAF7B5" w14:textId="77777777" w:rsidR="00815E3E" w:rsidRDefault="00815E3E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7566AB91" w14:textId="4BFB41BA" w:rsidR="00B3344E" w:rsidRDefault="00257963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Daily site 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>inspection</w:t>
            </w:r>
            <w:r w:rsidR="00B3344E">
              <w:rPr>
                <w:rFonts w:ascii="DINRoundOT-Medium" w:hAnsi="DINRoundOT-Medium" w:cs="DINRoundOT-Medium"/>
                <w:sz w:val="18"/>
                <w:szCs w:val="18"/>
              </w:rPr>
              <w:t xml:space="preserve"> volumes must be maintained 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 xml:space="preserve">through cooperation with other team colleagues and a degree of personal flexibility on work shift patterns. </w:t>
            </w:r>
          </w:p>
          <w:p w14:paraId="39D750F7" w14:textId="1449E3E8" w:rsidR="00637BB5" w:rsidRDefault="00637BB5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3418B3FD" w14:textId="59311573" w:rsidR="00815E3E" w:rsidRDefault="00637BB5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>Direct interaction and feedback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>,</w:t>
            </w: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 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 xml:space="preserve">where </w:t>
            </w:r>
            <w:r>
              <w:rPr>
                <w:rFonts w:ascii="DINRoundOT-Medium" w:hAnsi="DINRoundOT-Medium" w:cs="DINRoundOT-Medium"/>
                <w:sz w:val="18"/>
                <w:szCs w:val="18"/>
              </w:rPr>
              <w:t>required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>,</w:t>
            </w: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 with site customer contacts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 xml:space="preserve"> and team colleagues</w:t>
            </w:r>
            <w:r w:rsidR="00257963">
              <w:rPr>
                <w:rFonts w:ascii="DINRoundOT-Medium" w:hAnsi="DINRoundOT-Medium" w:cs="DINRoundOT-Medium"/>
                <w:sz w:val="18"/>
                <w:szCs w:val="18"/>
              </w:rPr>
              <w:t xml:space="preserve">. </w:t>
            </w:r>
          </w:p>
          <w:p w14:paraId="35C1BD4D" w14:textId="77777777" w:rsidR="00815E3E" w:rsidRDefault="00815E3E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71B8FC64" w14:textId="369DA789" w:rsidR="00637BB5" w:rsidRDefault="005F2CF3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Personal accountability and at times work without direct supervision or guidance. </w:t>
            </w:r>
          </w:p>
          <w:p w14:paraId="4983F239" w14:textId="65F048A0" w:rsidR="000416EC" w:rsidRDefault="000416EC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4E1F0CBF" w14:textId="39DF45C4" w:rsidR="000416EC" w:rsidRDefault="000416EC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An up-to-date appreciation of vehicle technologies and strong product awareness. </w:t>
            </w:r>
          </w:p>
          <w:p w14:paraId="5C49D479" w14:textId="1768FAA1" w:rsidR="005F2CF3" w:rsidRDefault="005F2CF3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3163AFB5" w14:textId="78CAFD95" w:rsidR="005F2CF3" w:rsidRDefault="005F2CF3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 xml:space="preserve">Work outdoors in all weathers. </w:t>
            </w:r>
          </w:p>
          <w:p w14:paraId="3ACE58CF" w14:textId="77777777" w:rsidR="00637BB5" w:rsidRDefault="00637BB5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512C2ECD" w14:textId="2C9BF4EE" w:rsidR="007103A5" w:rsidRPr="00472249" w:rsidRDefault="007103A5" w:rsidP="00637BB5">
            <w:pPr>
              <w:tabs>
                <w:tab w:val="left" w:pos="432"/>
              </w:tabs>
              <w:rPr>
                <w:rFonts w:ascii="DINRoundOT-Medium" w:hAnsi="DINRoundOT-Medium" w:cs="DINRoundOT-Medium"/>
                <w:color w:val="FF0000"/>
                <w:sz w:val="16"/>
                <w:szCs w:val="16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14:paraId="0BCC72DA" w14:textId="473D9DFF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5C99B3B3" w14:textId="22883628" w:rsid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A good knowledge of mechanical repair methods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 xml:space="preserve"> and modern technologies</w:t>
            </w:r>
          </w:p>
          <w:p w14:paraId="6B8C2350" w14:textId="77777777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0F8FB5E5" w14:textId="7A33B22A" w:rsid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 xml:space="preserve">An appreciation of condition reporting within a technical environment </w:t>
            </w:r>
          </w:p>
          <w:p w14:paraId="2C46EA13" w14:textId="77777777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1741B9D5" w14:textId="098A4332" w:rsid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Strong written and oral communication skills</w:t>
            </w:r>
            <w:r w:rsidR="001922C0">
              <w:rPr>
                <w:rFonts w:ascii="DINRoundOT-Medium" w:hAnsi="DINRoundOT-Medium" w:cs="DINRoundOT-Medium"/>
                <w:sz w:val="18"/>
                <w:szCs w:val="18"/>
              </w:rPr>
              <w:t xml:space="preserve"> </w:t>
            </w:r>
          </w:p>
          <w:p w14:paraId="1840930F" w14:textId="00565B47" w:rsidR="001922C0" w:rsidRDefault="001922C0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0BF86872" w14:textId="7724222A" w:rsidR="001922C0" w:rsidRPr="00026333" w:rsidRDefault="001922C0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>Literate and numerate in English</w:t>
            </w:r>
          </w:p>
          <w:p w14:paraId="4F82D73A" w14:textId="77777777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48863D18" w14:textId="00AE0B7D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A</w:t>
            </w:r>
            <w:r>
              <w:rPr>
                <w:rFonts w:ascii="DINRoundOT-Medium" w:hAnsi="DINRoundOT-Medium" w:cs="DINRoundOT-Medium"/>
                <w:sz w:val="18"/>
                <w:szCs w:val="18"/>
              </w:rPr>
              <w:t>n a</w:t>
            </w: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 xml:space="preserve">bility to work with limited supervision </w:t>
            </w:r>
          </w:p>
          <w:p w14:paraId="2FC41997" w14:textId="77777777" w:rsid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512C2ED1" w14:textId="58B3ECA4" w:rsidR="007103A5" w:rsidRPr="00CC6762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Relevant motor industry experience</w:t>
            </w:r>
          </w:p>
          <w:p w14:paraId="512C2ED2" w14:textId="77777777" w:rsidR="007103A5" w:rsidRPr="00CC6762" w:rsidRDefault="007103A5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512C2ED3" w14:textId="77777777" w:rsidR="007103A5" w:rsidRPr="00CC6762" w:rsidRDefault="007103A5" w:rsidP="000C0050">
            <w:pPr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</w:pPr>
            <w:r w:rsidRPr="00CC6762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  <w:t>Qualifications/FSA:</w:t>
            </w:r>
          </w:p>
          <w:p w14:paraId="1B0E84F5" w14:textId="77777777" w:rsidR="00026333" w:rsidRDefault="00026333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62658C83" w14:textId="6CAF50EF" w:rsidR="007103A5" w:rsidRDefault="00026333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Recogni</w:t>
            </w:r>
            <w:r w:rsidR="001922C0">
              <w:rPr>
                <w:rFonts w:ascii="DINRoundOT-Medium" w:hAnsi="DINRoundOT-Medium" w:cs="DINRoundOT-Medium"/>
                <w:sz w:val="18"/>
                <w:szCs w:val="18"/>
              </w:rPr>
              <w:t>s</w:t>
            </w: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 xml:space="preserve">ed industry qualification in mechanical </w:t>
            </w:r>
            <w:r w:rsidR="00B3344E">
              <w:rPr>
                <w:rFonts w:ascii="DINRoundOT-Medium" w:hAnsi="DINRoundOT-Medium" w:cs="DINRoundOT-Medium"/>
                <w:sz w:val="18"/>
                <w:szCs w:val="18"/>
              </w:rPr>
              <w:t>engineering</w:t>
            </w:r>
            <w:r w:rsidR="00E10463">
              <w:rPr>
                <w:rFonts w:ascii="DINRoundOT-Medium" w:hAnsi="DINRoundOT-Medium" w:cs="DINRoundOT-Medium"/>
                <w:sz w:val="18"/>
                <w:szCs w:val="18"/>
              </w:rPr>
              <w:t xml:space="preserve"> min L2 or equivalent </w:t>
            </w:r>
          </w:p>
          <w:p w14:paraId="7936E69E" w14:textId="77777777" w:rsidR="001922C0" w:rsidRDefault="001922C0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512C2ED6" w14:textId="387473A2" w:rsidR="001922C0" w:rsidRPr="00026333" w:rsidRDefault="001922C0" w:rsidP="000C0050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>
              <w:rPr>
                <w:rFonts w:ascii="DINRoundOT-Medium" w:hAnsi="DINRoundOT-Medium" w:cs="DINRoundOT-Medium"/>
                <w:sz w:val="18"/>
                <w:szCs w:val="18"/>
              </w:rPr>
              <w:t>Driving licen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 xml:space="preserve">ce </w:t>
            </w:r>
          </w:p>
        </w:tc>
        <w:tc>
          <w:tcPr>
            <w:tcW w:w="2232" w:type="dxa"/>
            <w:shd w:val="clear" w:color="auto" w:fill="auto"/>
          </w:tcPr>
          <w:p w14:paraId="37B96399" w14:textId="4F68CEC6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Interpersonal &amp; Influencing (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>1</w:t>
            </w: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)</w:t>
            </w:r>
          </w:p>
          <w:p w14:paraId="5E2EC790" w14:textId="77777777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43AAB721" w14:textId="77777777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Customer Focus (2)</w:t>
            </w:r>
          </w:p>
          <w:p w14:paraId="07404256" w14:textId="77777777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473D8C72" w14:textId="32AEB960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Achievement Drive (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>2</w:t>
            </w: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)</w:t>
            </w:r>
          </w:p>
          <w:p w14:paraId="1F41DBE4" w14:textId="77777777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3C9D7193" w14:textId="77777777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Judgment &amp; Decision Making (1)</w:t>
            </w:r>
          </w:p>
          <w:p w14:paraId="7F1AF3A2" w14:textId="77777777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480188E2" w14:textId="5BEC72B0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Team working (</w:t>
            </w:r>
            <w:r w:rsidR="00815E3E">
              <w:rPr>
                <w:rFonts w:ascii="DINRoundOT-Medium" w:hAnsi="DINRoundOT-Medium" w:cs="DINRoundOT-Medium"/>
                <w:sz w:val="18"/>
                <w:szCs w:val="18"/>
              </w:rPr>
              <w:t>3</w:t>
            </w: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)</w:t>
            </w:r>
          </w:p>
          <w:p w14:paraId="7DED29D4" w14:textId="77777777" w:rsidR="00026333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  <w:p w14:paraId="512C2ED9" w14:textId="0E6AA128" w:rsidR="007103A5" w:rsidRPr="00026333" w:rsidRDefault="00026333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  <w:r w:rsidRPr="00026333">
              <w:rPr>
                <w:rFonts w:ascii="DINRoundOT-Medium" w:hAnsi="DINRoundOT-Medium" w:cs="DINRoundOT-Medium"/>
                <w:sz w:val="18"/>
                <w:szCs w:val="18"/>
              </w:rPr>
              <w:t>Specialist Knowledge</w:t>
            </w:r>
          </w:p>
          <w:p w14:paraId="512C2EDA" w14:textId="77777777" w:rsidR="007103A5" w:rsidRPr="00CC6762" w:rsidRDefault="007103A5" w:rsidP="007103A5">
            <w:pPr>
              <w:rPr>
                <w:rFonts w:ascii="DINRoundOT-Medium" w:hAnsi="DINRoundOT-Medium" w:cs="DINRoundOT-Medium"/>
                <w:color w:val="FF0000"/>
                <w:sz w:val="18"/>
                <w:szCs w:val="18"/>
              </w:rPr>
            </w:pPr>
          </w:p>
          <w:p w14:paraId="512C2EDF" w14:textId="77777777" w:rsidR="007103A5" w:rsidRPr="00CC6762" w:rsidRDefault="007103A5" w:rsidP="007103A5">
            <w:pPr>
              <w:rPr>
                <w:rFonts w:ascii="DINRoundOT-Medium" w:hAnsi="DINRoundOT-Medium" w:cs="DINRoundOT-Medium"/>
                <w:color w:val="FF0000"/>
                <w:sz w:val="18"/>
                <w:szCs w:val="18"/>
              </w:rPr>
            </w:pPr>
          </w:p>
          <w:p w14:paraId="512C2EEF" w14:textId="6C9C5046" w:rsidR="007103A5" w:rsidRPr="00CC6762" w:rsidRDefault="007103A5" w:rsidP="00026333">
            <w:pPr>
              <w:rPr>
                <w:rFonts w:ascii="DINRoundOT-Medium" w:hAnsi="DINRoundOT-Medium" w:cs="DINRoundOT-Medium"/>
                <w:sz w:val="18"/>
                <w:szCs w:val="18"/>
              </w:rPr>
            </w:pPr>
          </w:p>
        </w:tc>
      </w:tr>
    </w:tbl>
    <w:p w14:paraId="512C2EF1" w14:textId="77777777" w:rsidR="0048428E" w:rsidRPr="00472249" w:rsidRDefault="0048428E" w:rsidP="00146590">
      <w:pPr>
        <w:jc w:val="center"/>
        <w:rPr>
          <w:rFonts w:ascii="DINRoundOT-Medium" w:hAnsi="DINRoundOT-Medium" w:cs="DINRoundOT-Medium"/>
        </w:rPr>
      </w:pPr>
    </w:p>
    <w:sectPr w:rsidR="0048428E" w:rsidRPr="00472249" w:rsidSect="00AC47BD">
      <w:headerReference w:type="default" r:id="rId10"/>
      <w:pgSz w:w="16838" w:h="11906" w:orient="landscape"/>
      <w:pgMar w:top="1361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BC29" w14:textId="77777777" w:rsidR="00423ABB" w:rsidRDefault="00423ABB">
      <w:r>
        <w:separator/>
      </w:r>
    </w:p>
  </w:endnote>
  <w:endnote w:type="continuationSeparator" w:id="0">
    <w:p w14:paraId="4F6F63D5" w14:textId="77777777" w:rsidR="00423ABB" w:rsidRDefault="0042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DINRoundOT-Medium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646E" w14:textId="77777777" w:rsidR="00423ABB" w:rsidRDefault="00423ABB">
      <w:r>
        <w:separator/>
      </w:r>
    </w:p>
  </w:footnote>
  <w:footnote w:type="continuationSeparator" w:id="0">
    <w:p w14:paraId="11EB1473" w14:textId="77777777" w:rsidR="00423ABB" w:rsidRDefault="0042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2EFA" w14:textId="716DC6BD" w:rsidR="007103A5" w:rsidRDefault="00472249" w:rsidP="00FA6763">
    <w:pPr>
      <w:pStyle w:val="Header"/>
      <w:jc w:val="right"/>
    </w:pPr>
    <w:r>
      <w:rPr>
        <w:noProof/>
        <w:lang w:val="en-US"/>
      </w:rPr>
      <w:drawing>
        <wp:inline distT="0" distB="0" distL="0" distR="0" wp14:anchorId="7F65778B" wp14:editId="1B6E28D0">
          <wp:extent cx="1316990" cy="786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4D2"/>
    <w:multiLevelType w:val="hybridMultilevel"/>
    <w:tmpl w:val="DF6CDE8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C090E"/>
    <w:multiLevelType w:val="multilevel"/>
    <w:tmpl w:val="5718C5D6"/>
    <w:numStyleLink w:val="HayGroupBulletlist"/>
  </w:abstractNum>
  <w:abstractNum w:abstractNumId="2" w15:restartNumberingAfterBreak="0">
    <w:nsid w:val="09D90619"/>
    <w:multiLevelType w:val="hybridMultilevel"/>
    <w:tmpl w:val="47F4B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3188C"/>
    <w:multiLevelType w:val="hybridMultilevel"/>
    <w:tmpl w:val="EB442F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C288F"/>
    <w:multiLevelType w:val="hybridMultilevel"/>
    <w:tmpl w:val="EC285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F6A33"/>
    <w:multiLevelType w:val="hybridMultilevel"/>
    <w:tmpl w:val="FFACF878"/>
    <w:lvl w:ilvl="0" w:tplc="9FF85A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EEA4ADB"/>
    <w:multiLevelType w:val="hybridMultilevel"/>
    <w:tmpl w:val="05583928"/>
    <w:lvl w:ilvl="0" w:tplc="9FF85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95B1F"/>
    <w:multiLevelType w:val="hybridMultilevel"/>
    <w:tmpl w:val="CA20DF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B6416"/>
    <w:multiLevelType w:val="hybridMultilevel"/>
    <w:tmpl w:val="ECBEEC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B2AF3"/>
    <w:multiLevelType w:val="hybridMultilevel"/>
    <w:tmpl w:val="BD68BDC6"/>
    <w:lvl w:ilvl="0" w:tplc="9FF85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779"/>
    <w:multiLevelType w:val="hybridMultilevel"/>
    <w:tmpl w:val="D3EA2DBC"/>
    <w:lvl w:ilvl="0" w:tplc="423C8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D5E93"/>
    <w:multiLevelType w:val="hybridMultilevel"/>
    <w:tmpl w:val="BB94C5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8E"/>
    <w:rsid w:val="00026333"/>
    <w:rsid w:val="000416EC"/>
    <w:rsid w:val="00047A7F"/>
    <w:rsid w:val="000C0050"/>
    <w:rsid w:val="00114DBE"/>
    <w:rsid w:val="001228F5"/>
    <w:rsid w:val="00132C72"/>
    <w:rsid w:val="00146590"/>
    <w:rsid w:val="00185AEA"/>
    <w:rsid w:val="001922C0"/>
    <w:rsid w:val="001A6867"/>
    <w:rsid w:val="001F6B0A"/>
    <w:rsid w:val="00257963"/>
    <w:rsid w:val="002E4FF1"/>
    <w:rsid w:val="00300379"/>
    <w:rsid w:val="00305776"/>
    <w:rsid w:val="003735FD"/>
    <w:rsid w:val="003A131D"/>
    <w:rsid w:val="003C1B49"/>
    <w:rsid w:val="003C3CFE"/>
    <w:rsid w:val="003D5A9A"/>
    <w:rsid w:val="003E2265"/>
    <w:rsid w:val="004033EB"/>
    <w:rsid w:val="00423ABB"/>
    <w:rsid w:val="004261E5"/>
    <w:rsid w:val="00472249"/>
    <w:rsid w:val="00482F5C"/>
    <w:rsid w:val="0048428E"/>
    <w:rsid w:val="00484910"/>
    <w:rsid w:val="004A33EA"/>
    <w:rsid w:val="004B176C"/>
    <w:rsid w:val="004B4B89"/>
    <w:rsid w:val="004D28AC"/>
    <w:rsid w:val="00503F31"/>
    <w:rsid w:val="00506BC9"/>
    <w:rsid w:val="005270DD"/>
    <w:rsid w:val="00546B88"/>
    <w:rsid w:val="0054765B"/>
    <w:rsid w:val="00547D2F"/>
    <w:rsid w:val="00570919"/>
    <w:rsid w:val="005A77AE"/>
    <w:rsid w:val="005F2CF3"/>
    <w:rsid w:val="00605413"/>
    <w:rsid w:val="00637BB5"/>
    <w:rsid w:val="00662376"/>
    <w:rsid w:val="00694AAB"/>
    <w:rsid w:val="006B1DAC"/>
    <w:rsid w:val="006D3C52"/>
    <w:rsid w:val="006E3E01"/>
    <w:rsid w:val="006F1BF8"/>
    <w:rsid w:val="007103A5"/>
    <w:rsid w:val="00722C68"/>
    <w:rsid w:val="00727DAC"/>
    <w:rsid w:val="00734798"/>
    <w:rsid w:val="00741667"/>
    <w:rsid w:val="00757B27"/>
    <w:rsid w:val="00764F5E"/>
    <w:rsid w:val="007B0D25"/>
    <w:rsid w:val="007F7D13"/>
    <w:rsid w:val="00807101"/>
    <w:rsid w:val="00815E3E"/>
    <w:rsid w:val="00851980"/>
    <w:rsid w:val="008B661F"/>
    <w:rsid w:val="008D1D56"/>
    <w:rsid w:val="008E2FD2"/>
    <w:rsid w:val="00932E4E"/>
    <w:rsid w:val="00933B71"/>
    <w:rsid w:val="009367EF"/>
    <w:rsid w:val="00952BA3"/>
    <w:rsid w:val="0096034D"/>
    <w:rsid w:val="00976F5A"/>
    <w:rsid w:val="00982809"/>
    <w:rsid w:val="009855A5"/>
    <w:rsid w:val="009947D3"/>
    <w:rsid w:val="009A2189"/>
    <w:rsid w:val="009A6880"/>
    <w:rsid w:val="009B2B0F"/>
    <w:rsid w:val="009D243D"/>
    <w:rsid w:val="00A131BF"/>
    <w:rsid w:val="00A22485"/>
    <w:rsid w:val="00A62810"/>
    <w:rsid w:val="00A72A7F"/>
    <w:rsid w:val="00AC47BD"/>
    <w:rsid w:val="00AE6C93"/>
    <w:rsid w:val="00AF33F7"/>
    <w:rsid w:val="00B031F1"/>
    <w:rsid w:val="00B3344E"/>
    <w:rsid w:val="00B41063"/>
    <w:rsid w:val="00B46017"/>
    <w:rsid w:val="00B96444"/>
    <w:rsid w:val="00BB50A0"/>
    <w:rsid w:val="00BD287B"/>
    <w:rsid w:val="00BF1C12"/>
    <w:rsid w:val="00BF7858"/>
    <w:rsid w:val="00C56B04"/>
    <w:rsid w:val="00C60D7B"/>
    <w:rsid w:val="00C628ED"/>
    <w:rsid w:val="00C74A17"/>
    <w:rsid w:val="00C9265F"/>
    <w:rsid w:val="00CC6762"/>
    <w:rsid w:val="00CD4BBB"/>
    <w:rsid w:val="00CE3B86"/>
    <w:rsid w:val="00CE4718"/>
    <w:rsid w:val="00CE4751"/>
    <w:rsid w:val="00D42F28"/>
    <w:rsid w:val="00D47005"/>
    <w:rsid w:val="00D86C66"/>
    <w:rsid w:val="00DA1E13"/>
    <w:rsid w:val="00DB4A92"/>
    <w:rsid w:val="00DD4624"/>
    <w:rsid w:val="00E05460"/>
    <w:rsid w:val="00E10463"/>
    <w:rsid w:val="00E14D3F"/>
    <w:rsid w:val="00E30BC4"/>
    <w:rsid w:val="00E370BC"/>
    <w:rsid w:val="00E42761"/>
    <w:rsid w:val="00E635D6"/>
    <w:rsid w:val="00E9522E"/>
    <w:rsid w:val="00EF7FF3"/>
    <w:rsid w:val="00F205C2"/>
    <w:rsid w:val="00F21229"/>
    <w:rsid w:val="00F30CE2"/>
    <w:rsid w:val="00F36DFB"/>
    <w:rsid w:val="00F373CF"/>
    <w:rsid w:val="00F85B74"/>
    <w:rsid w:val="00F87965"/>
    <w:rsid w:val="00FA6763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512C2E88"/>
  <w15:docId w15:val="{F9F97D43-118A-41F0-9C52-E2523B18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8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E14D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48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05C2"/>
    <w:rPr>
      <w:rFonts w:ascii="Tahoma" w:hAnsi="Tahoma" w:cs="Tahoma"/>
      <w:sz w:val="16"/>
      <w:szCs w:val="16"/>
    </w:rPr>
  </w:style>
  <w:style w:type="paragraph" w:customStyle="1" w:styleId="BrandHeadline1">
    <w:name w:val="Brand Headline 1"/>
    <w:basedOn w:val="Normal"/>
    <w:next w:val="Normal"/>
    <w:rsid w:val="00E14D3F"/>
    <w:rPr>
      <w:rFonts w:ascii="Arial (W1)" w:hAnsi="Arial (W1)" w:cs="Arial"/>
      <w:b/>
      <w:color w:val="203B71"/>
      <w:sz w:val="28"/>
      <w:lang w:val="en-US"/>
    </w:rPr>
  </w:style>
  <w:style w:type="paragraph" w:styleId="BodyText">
    <w:name w:val="Body Text"/>
    <w:basedOn w:val="Normal"/>
    <w:rsid w:val="00E14D3F"/>
    <w:pPr>
      <w:spacing w:after="120"/>
    </w:pPr>
    <w:rPr>
      <w:lang w:eastAsia="en-GB"/>
    </w:rPr>
  </w:style>
  <w:style w:type="paragraph" w:customStyle="1" w:styleId="NormalWeb2">
    <w:name w:val="Normal (Web)2"/>
    <w:basedOn w:val="Normal"/>
    <w:rsid w:val="003A131D"/>
    <w:rPr>
      <w:lang w:eastAsia="en-GB"/>
    </w:rPr>
  </w:style>
  <w:style w:type="numbering" w:customStyle="1" w:styleId="HayGroupBulletlist">
    <w:name w:val="Hay Group Bullet list"/>
    <w:rsid w:val="00605413"/>
    <w:pPr>
      <w:numPr>
        <w:numId w:val="11"/>
      </w:numPr>
    </w:pPr>
  </w:style>
  <w:style w:type="paragraph" w:styleId="Title">
    <w:name w:val="Title"/>
    <w:basedOn w:val="Normal"/>
    <w:qFormat/>
    <w:rsid w:val="00132C72"/>
    <w:pPr>
      <w:jc w:val="center"/>
    </w:pPr>
    <w:rPr>
      <w:rFonts w:ascii="Arial" w:hAnsi="Arial"/>
      <w:caps/>
      <w:kern w:val="16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7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7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C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7B8A60F071E4988FFBC9137C3C381" ma:contentTypeVersion="6" ma:contentTypeDescription="Create a new document." ma:contentTypeScope="" ma:versionID="eb58e4ebb8f603da3f0900e112e95408">
  <xsd:schema xmlns:xsd="http://www.w3.org/2001/XMLSchema" xmlns:xs="http://www.w3.org/2001/XMLSchema" xmlns:p="http://schemas.microsoft.com/office/2006/metadata/properties" xmlns:ns1="http://schemas.microsoft.com/sharepoint/v3" xmlns:ns2="bf3ccb69-0089-4f49-b6f9-9f831077cbbc" xmlns:ns3="6f5c67a9-3694-4a39-b443-6d044652ec26" targetNamespace="http://schemas.microsoft.com/office/2006/metadata/properties" ma:root="true" ma:fieldsID="f5a93ad95261e89bb2caee56b54406d4" ns1:_="" ns2:_="" ns3:_="">
    <xsd:import namespace="http://schemas.microsoft.com/sharepoint/v3"/>
    <xsd:import namespace="bf3ccb69-0089-4f49-b6f9-9f831077cbbc"/>
    <xsd:import namespace="6f5c67a9-3694-4a39-b443-6d044652e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cb69-0089-4f49-b6f9-9f831077c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67a9-3694-4a39-b443-6d044652e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3A342-D3F0-4046-B1D0-70B5401B4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78C5B-EEDE-4173-BB01-6F67514298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E11CD9-BC80-4C90-8056-7282F2FB8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3ccb69-0089-4f49-b6f9-9f831077cbbc"/>
    <ds:schemaRef ds:uri="6f5c67a9-3694-4a39-b443-6d044652e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TITLE</vt:lpstr>
    </vt:vector>
  </TitlesOfParts>
  <Company>Aviva Plc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TITLE</dc:title>
  <dc:subject/>
  <dc:creator>Williams</dc:creator>
  <cp:keywords/>
  <dc:description/>
  <cp:lastModifiedBy>Sam Edmunds</cp:lastModifiedBy>
  <cp:revision>2</cp:revision>
  <cp:lastPrinted>2011-06-08T07:02:00Z</cp:lastPrinted>
  <dcterms:created xsi:type="dcterms:W3CDTF">2021-09-09T08:31:00Z</dcterms:created>
  <dcterms:modified xsi:type="dcterms:W3CDTF">2021-09-09T08:31:00Z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0x0101005927B8A60F071E4988FFBC9137C3C381</vt:lpwstr>
  </property>
  <property fmtid="{D5CDD505-2E9C-101B-9397-08002B2CF9AE}" pid="3" name="HeaderStyleDefinitions">
    <vt:lpwstr/>
  </property>
  <property fmtid="{D5CDD505-2E9C-101B-9397-08002B2CF9AE}" pid="4" name="Order">
    <vt:r8>400</vt:r8>
  </property>
</Properties>
</file>