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8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819"/>
        <w:gridCol w:w="3544"/>
        <w:gridCol w:w="2977"/>
      </w:tblGrid>
      <w:tr w:rsidR="00B25301" w:rsidRPr="00BD5587" w14:paraId="7F029AB9" w14:textId="77777777" w:rsidTr="00B25301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794E9" w14:textId="70DE522D" w:rsidR="00B25301" w:rsidRPr="004B4B28" w:rsidRDefault="00B25301" w:rsidP="00B25301">
            <w:pPr>
              <w:pStyle w:val="Title"/>
              <w:spacing w:before="0" w:after="0"/>
              <w:jc w:val="left"/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  <w:r w:rsidRPr="004B4B28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Role Title:       </w:t>
            </w:r>
            <w:r w:rsidR="00AD012B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Group </w:t>
            </w:r>
            <w:r w:rsidR="004B4B28" w:rsidRPr="004B4B28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Operations Resourcing Change Manager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877B4" w14:textId="08C600EC" w:rsidR="00B25301" w:rsidRPr="004B4B28" w:rsidRDefault="00B25301" w:rsidP="00B25301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  <w:r w:rsidRPr="004B4B28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Date:     </w:t>
            </w:r>
            <w:r w:rsidR="004B4B28" w:rsidRPr="004B4B28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April</w:t>
            </w:r>
            <w:r w:rsidR="00884630" w:rsidRPr="004B4B28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 202</w:t>
            </w:r>
            <w:r w:rsidR="004B4B28" w:rsidRPr="004B4B28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5</w:t>
            </w:r>
            <w:r w:rsidRPr="004B4B28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4EBAF" w14:textId="77777777" w:rsidR="00B25301" w:rsidRPr="00BD5587" w:rsidRDefault="00B25301" w:rsidP="00B25301">
            <w:pPr>
              <w:pStyle w:val="Title"/>
              <w:spacing w:before="0" w:after="0"/>
              <w:jc w:val="left"/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</w:pPr>
          </w:p>
        </w:tc>
      </w:tr>
      <w:tr w:rsidR="00B25301" w:rsidRPr="00BD5587" w14:paraId="1F33B3DA" w14:textId="77777777" w:rsidTr="00B25301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698AE" w14:textId="2577AD7C" w:rsidR="00B25301" w:rsidRPr="004B4B28" w:rsidRDefault="00B25301" w:rsidP="00B25301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  <w:r w:rsidRPr="004B4B28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Role Code:      </w:t>
            </w:r>
            <w:r w:rsidR="00E514FF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Grade 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C0D3A" w14:textId="221D259A" w:rsidR="00B25301" w:rsidRPr="004B4B28" w:rsidRDefault="00B25301" w:rsidP="005F4BC1">
            <w:pPr>
              <w:pStyle w:val="Title"/>
              <w:spacing w:before="0" w:after="0"/>
              <w:jc w:val="left"/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</w:pPr>
            <w:r w:rsidRPr="004B4B28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Business</w:t>
            </w:r>
            <w:r w:rsidR="005F4BC1" w:rsidRPr="004B4B28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 </w:t>
            </w:r>
            <w:r w:rsidRPr="004B4B28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Unit:   </w:t>
            </w:r>
            <w:r w:rsidR="0094616F" w:rsidRPr="004B4B28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Group Operations</w:t>
            </w:r>
            <w:r w:rsidR="00780862" w:rsidRPr="004B4B28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 xml:space="preserve"> </w:t>
            </w:r>
            <w:r w:rsidR="004B4B28" w:rsidRPr="004B4B28">
              <w:rPr>
                <w:rFonts w:ascii="DINRoundOT-Medium" w:hAnsi="DINRoundOT-Medium" w:cs="DINRoundOT-Medium"/>
                <w:color w:val="000000" w:themeColor="text1"/>
                <w:sz w:val="20"/>
                <w:szCs w:val="20"/>
              </w:rPr>
              <w:t>Forecasting &amp; Planning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41E85" w14:textId="77777777" w:rsidR="00B25301" w:rsidRPr="00BD5587" w:rsidRDefault="00B25301" w:rsidP="00B25301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</w:pPr>
          </w:p>
        </w:tc>
      </w:tr>
      <w:tr w:rsidR="00B25301" w:rsidRPr="00BD5587" w14:paraId="75578565" w14:textId="77777777" w:rsidTr="00B25301">
        <w:trPr>
          <w:trHeight w:val="92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877C60" w14:textId="77777777" w:rsidR="00B25301" w:rsidRPr="00BD5587" w:rsidRDefault="00B25301" w:rsidP="00B25301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b w:val="0"/>
                <w:bCs w:val="0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B41F8" w14:textId="77777777" w:rsidR="00B25301" w:rsidRPr="00BD5587" w:rsidRDefault="00B25301" w:rsidP="00B25301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EB1CB" w14:textId="77777777" w:rsidR="00B25301" w:rsidRPr="00BD5587" w:rsidRDefault="00B25301" w:rsidP="00B25301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25301" w:rsidRPr="009329FC" w14:paraId="475372BE" w14:textId="77777777" w:rsidTr="00B25301">
        <w:trPr>
          <w:trHeight w:val="36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56CED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F95108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F95108"/>
                <w:sz w:val="18"/>
                <w:szCs w:val="18"/>
              </w:rPr>
              <w:t>Role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0960B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F95108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F95108"/>
                <w:sz w:val="18"/>
                <w:szCs w:val="18"/>
              </w:rPr>
              <w:t>Need to Do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8E496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F95108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F95108"/>
                <w:sz w:val="18"/>
                <w:szCs w:val="18"/>
              </w:rPr>
              <w:t>Need To Know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61800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F95108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F95108"/>
                <w:sz w:val="18"/>
                <w:szCs w:val="18"/>
              </w:rPr>
              <w:t>Need to Be</w:t>
            </w:r>
          </w:p>
        </w:tc>
      </w:tr>
      <w:tr w:rsidR="00B25301" w:rsidRPr="009329FC" w14:paraId="316D274A" w14:textId="77777777" w:rsidTr="00B25301">
        <w:trPr>
          <w:trHeight w:val="8883"/>
        </w:trPr>
        <w:tc>
          <w:tcPr>
            <w:tcW w:w="4395" w:type="dxa"/>
            <w:shd w:val="clear" w:color="auto" w:fill="auto"/>
          </w:tcPr>
          <w:p w14:paraId="6765CC72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  <w:lang w:val="fr-FR"/>
              </w:rPr>
            </w:pPr>
          </w:p>
          <w:p w14:paraId="4761210F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  <w:lang w:val="fr-FR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Function</w:t>
            </w: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Purpose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  <w:lang w:val="fr-FR"/>
              </w:rPr>
              <w:t>:</w:t>
            </w:r>
          </w:p>
          <w:p w14:paraId="743E08A6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7F2F3E63" w14:textId="3C64B2E7" w:rsidR="008A3058" w:rsidRDefault="00B25301" w:rsidP="00B25301">
            <w:pPr>
              <w:spacing w:afterLines="80" w:after="192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Working within the </w:t>
            </w:r>
            <w:r w:rsidR="00677828">
              <w:rPr>
                <w:rFonts w:ascii="DINRoundOT-Medium" w:hAnsi="DINRoundOT-Medium" w:cs="DINRoundOT-Medium"/>
                <w:sz w:val="18"/>
                <w:szCs w:val="18"/>
              </w:rPr>
              <w:t>Group Operations team</w:t>
            </w:r>
            <w:r w:rsidR="008E4585">
              <w:rPr>
                <w:rFonts w:ascii="DINRoundOT-Medium" w:hAnsi="DINRoundOT-Medium" w:cs="DINRoundOT-Medium"/>
                <w:sz w:val="18"/>
                <w:szCs w:val="18"/>
              </w:rPr>
              <w:t>,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the role </w:t>
            </w:r>
            <w:r w:rsidR="008E4585">
              <w:rPr>
                <w:rFonts w:ascii="DINRoundOT-Medium" w:hAnsi="DINRoundOT-Medium" w:cs="DINRoundOT-Medium"/>
                <w:sz w:val="18"/>
                <w:szCs w:val="18"/>
              </w:rPr>
              <w:t xml:space="preserve">holder will </w:t>
            </w:r>
            <w:r w:rsidR="0055241E">
              <w:rPr>
                <w:rFonts w:ascii="DINRoundOT-Medium" w:hAnsi="DINRoundOT-Medium" w:cs="DINRoundOT-Medium"/>
                <w:sz w:val="18"/>
                <w:szCs w:val="18"/>
              </w:rPr>
              <w:t>be accountable for</w:t>
            </w:r>
            <w:r w:rsidR="00556BDE">
              <w:rPr>
                <w:rFonts w:ascii="DINRoundOT-Medium" w:hAnsi="DINRoundOT-Medium" w:cs="DINRoundOT-Medium"/>
                <w:sz w:val="18"/>
                <w:szCs w:val="18"/>
              </w:rPr>
              <w:t xml:space="preserve"> solely focusing on</w:t>
            </w:r>
            <w:r w:rsidR="0055241E">
              <w:rPr>
                <w:rFonts w:ascii="DINRoundOT-Medium" w:hAnsi="DINRoundOT-Medium" w:cs="DINRoundOT-Medium"/>
                <w:sz w:val="18"/>
                <w:szCs w:val="18"/>
              </w:rPr>
              <w:t xml:space="preserve"> ensuring the successful de</w:t>
            </w:r>
            <w:r w:rsidR="00556BDE">
              <w:rPr>
                <w:rFonts w:ascii="DINRoundOT-Medium" w:hAnsi="DINRoundOT-Medium" w:cs="DINRoundOT-Medium"/>
                <w:sz w:val="18"/>
                <w:szCs w:val="18"/>
              </w:rPr>
              <w:t xml:space="preserve">livery </w:t>
            </w:r>
            <w:r w:rsidR="0055241E">
              <w:rPr>
                <w:rFonts w:ascii="DINRoundOT-Medium" w:hAnsi="DINRoundOT-Medium" w:cs="DINRoundOT-Medium"/>
                <w:sz w:val="18"/>
                <w:szCs w:val="18"/>
              </w:rPr>
              <w:t xml:space="preserve">of </w:t>
            </w:r>
            <w:r w:rsidR="008A3058">
              <w:rPr>
                <w:rFonts w:ascii="DINRoundOT-Medium" w:hAnsi="DINRoundOT-Medium" w:cs="DINRoundOT-Medium"/>
                <w:sz w:val="18"/>
                <w:szCs w:val="18"/>
              </w:rPr>
              <w:t xml:space="preserve">the </w:t>
            </w:r>
            <w:r w:rsidR="009E2645">
              <w:rPr>
                <w:rFonts w:ascii="DINRoundOT-Medium" w:hAnsi="DINRoundOT-Medium" w:cs="DINRoundOT-Medium"/>
                <w:sz w:val="18"/>
                <w:szCs w:val="18"/>
              </w:rPr>
              <w:t>F&amp;P Resourcing</w:t>
            </w:r>
            <w:r w:rsidR="008A3058">
              <w:rPr>
                <w:rFonts w:ascii="DINRoundOT-Medium" w:hAnsi="DINRoundOT-Medium" w:cs="DINRoundOT-Medium"/>
                <w:sz w:val="18"/>
                <w:szCs w:val="18"/>
              </w:rPr>
              <w:t xml:space="preserve"> Change Plan </w:t>
            </w:r>
            <w:r w:rsidR="009E2645">
              <w:rPr>
                <w:rFonts w:ascii="DINRoundOT-Medium" w:hAnsi="DINRoundOT-Medium" w:cs="DINRoundOT-Medium"/>
                <w:sz w:val="18"/>
                <w:szCs w:val="18"/>
              </w:rPr>
              <w:t>both within the function and across</w:t>
            </w:r>
            <w:r w:rsidR="008A3058">
              <w:rPr>
                <w:rFonts w:ascii="DINRoundOT-Medium" w:hAnsi="DINRoundOT-Medium" w:cs="DINRoundOT-Medium"/>
                <w:sz w:val="18"/>
                <w:szCs w:val="18"/>
              </w:rPr>
              <w:t xml:space="preserve"> the operation, delivering year-on-year improvements in our cost-to-serve, employee engagement and customer experience metrics.</w:t>
            </w:r>
          </w:p>
          <w:p w14:paraId="2D847D29" w14:textId="5C6D1B96" w:rsidR="002F1B07" w:rsidRDefault="00541E78" w:rsidP="00B25301">
            <w:pPr>
              <w:spacing w:afterLines="80" w:after="192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The role holder will work alongside the Director of </w:t>
            </w:r>
            <w:r w:rsidR="009E2645">
              <w:rPr>
                <w:rFonts w:ascii="DINRoundOT-Medium" w:hAnsi="DINRoundOT-Medium" w:cs="DINRoundOT-Medium"/>
                <w:sz w:val="18"/>
                <w:szCs w:val="18"/>
              </w:rPr>
              <w:t>Forecasting &amp; Planning</w:t>
            </w:r>
            <w:r w:rsidR="00CE67CF">
              <w:rPr>
                <w:rFonts w:ascii="DINRoundOT-Medium" w:hAnsi="DINRoundOT-Medium" w:cs="DINRoundOT-Medium"/>
                <w:sz w:val="18"/>
                <w:szCs w:val="18"/>
              </w:rPr>
              <w:t xml:space="preserve"> and </w:t>
            </w:r>
            <w:r w:rsidR="009E2645">
              <w:rPr>
                <w:rFonts w:ascii="DINRoundOT-Medium" w:hAnsi="DINRoundOT-Medium" w:cs="DINRoundOT-Medium"/>
                <w:sz w:val="18"/>
                <w:szCs w:val="18"/>
              </w:rPr>
              <w:t>F&amp;P</w:t>
            </w:r>
            <w:r w:rsidR="00CE67CF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9E2645">
              <w:rPr>
                <w:rFonts w:ascii="DINRoundOT-Medium" w:hAnsi="DINRoundOT-Medium" w:cs="DINRoundOT-Medium"/>
                <w:sz w:val="18"/>
                <w:szCs w:val="18"/>
              </w:rPr>
              <w:t xml:space="preserve">management team and </w:t>
            </w:r>
            <w:r w:rsidR="00CE67CF">
              <w:rPr>
                <w:rFonts w:ascii="DINRoundOT-Medium" w:hAnsi="DINRoundOT-Medium" w:cs="DINRoundOT-Medium"/>
                <w:sz w:val="18"/>
                <w:szCs w:val="18"/>
              </w:rPr>
              <w:t>colleagues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, </w:t>
            </w:r>
            <w:r w:rsidR="00A01FD3">
              <w:rPr>
                <w:rFonts w:ascii="DINRoundOT-Medium" w:hAnsi="DINRoundOT-Medium" w:cs="DINRoundOT-Medium"/>
                <w:sz w:val="18"/>
                <w:szCs w:val="18"/>
              </w:rPr>
              <w:t>the Group Ops Transformation team and wider</w:t>
            </w:r>
            <w:r w:rsidR="000944DA">
              <w:rPr>
                <w:rFonts w:ascii="DINRoundOT-Medium" w:hAnsi="DINRoundOT-Medium" w:cs="DINRoundOT-Medium"/>
                <w:sz w:val="18"/>
                <w:szCs w:val="18"/>
              </w:rPr>
              <w:t xml:space="preserve"> group ops teams</w:t>
            </w:r>
            <w:r w:rsidR="00CE67CF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E1502D">
              <w:rPr>
                <w:rFonts w:ascii="DINRoundOT-Medium" w:hAnsi="DINRoundOT-Medium" w:cs="DINRoundOT-Medium"/>
                <w:sz w:val="18"/>
                <w:szCs w:val="18"/>
              </w:rPr>
              <w:t>to define</w:t>
            </w:r>
            <w:r w:rsidR="00CE67CF">
              <w:rPr>
                <w:rFonts w:ascii="DINRoundOT-Medium" w:hAnsi="DINRoundOT-Medium" w:cs="DINRoundOT-Medium"/>
                <w:sz w:val="18"/>
                <w:szCs w:val="18"/>
              </w:rPr>
              <w:t xml:space="preserve"> and</w:t>
            </w:r>
            <w:r w:rsidR="00292F65">
              <w:rPr>
                <w:rFonts w:ascii="DINRoundOT-Medium" w:hAnsi="DINRoundOT-Medium" w:cs="DINRoundOT-Medium"/>
                <w:sz w:val="18"/>
                <w:szCs w:val="18"/>
              </w:rPr>
              <w:t xml:space="preserve"> plan </w:t>
            </w:r>
            <w:r w:rsidR="00CE67CF">
              <w:rPr>
                <w:rFonts w:ascii="DINRoundOT-Medium" w:hAnsi="DINRoundOT-Medium" w:cs="DINRoundOT-Medium"/>
                <w:sz w:val="18"/>
                <w:szCs w:val="18"/>
              </w:rPr>
              <w:t>our</w:t>
            </w:r>
            <w:r w:rsidR="00CC52F1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CE67CF">
              <w:rPr>
                <w:rFonts w:ascii="DINRoundOT-Medium" w:hAnsi="DINRoundOT-Medium" w:cs="DINRoundOT-Medium"/>
                <w:sz w:val="18"/>
                <w:szCs w:val="18"/>
              </w:rPr>
              <w:t xml:space="preserve">near-term and </w:t>
            </w:r>
            <w:r w:rsidR="00CC52F1">
              <w:rPr>
                <w:rFonts w:ascii="DINRoundOT-Medium" w:hAnsi="DINRoundOT-Medium" w:cs="DINRoundOT-Medium"/>
                <w:sz w:val="18"/>
                <w:szCs w:val="18"/>
              </w:rPr>
              <w:t>multi-year</w:t>
            </w:r>
            <w:r w:rsidR="00292F65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CC52F1">
              <w:rPr>
                <w:rFonts w:ascii="DINRoundOT-Medium" w:hAnsi="DINRoundOT-Medium" w:cs="DINRoundOT-Medium"/>
                <w:sz w:val="18"/>
                <w:szCs w:val="18"/>
              </w:rPr>
              <w:t>transformation</w:t>
            </w:r>
            <w:r w:rsidR="00292F65">
              <w:rPr>
                <w:rFonts w:ascii="DINRoundOT-Medium" w:hAnsi="DINRoundOT-Medium" w:cs="DINRoundOT-Medium"/>
                <w:sz w:val="18"/>
                <w:szCs w:val="18"/>
              </w:rPr>
              <w:t xml:space="preserve"> roadmap</w:t>
            </w:r>
            <w:r w:rsidR="00CE67CF">
              <w:rPr>
                <w:rFonts w:ascii="DINRoundOT-Medium" w:hAnsi="DINRoundOT-Medium" w:cs="DINRoundOT-Medium"/>
                <w:sz w:val="18"/>
                <w:szCs w:val="18"/>
              </w:rPr>
              <w:t xml:space="preserve">.  </w:t>
            </w:r>
            <w:r w:rsidR="002F1B07">
              <w:rPr>
                <w:rFonts w:ascii="DINRoundOT-Medium" w:hAnsi="DINRoundOT-Medium" w:cs="DINRoundOT-Medium"/>
                <w:sz w:val="18"/>
                <w:szCs w:val="18"/>
              </w:rPr>
              <w:t xml:space="preserve">Key contribution is to ensure the delivery plans are operationally executable, </w:t>
            </w:r>
            <w:r w:rsidR="008E4E9E">
              <w:rPr>
                <w:rFonts w:ascii="DINRoundOT-Medium" w:hAnsi="DINRoundOT-Medium" w:cs="DINRoundOT-Medium"/>
                <w:sz w:val="18"/>
                <w:szCs w:val="18"/>
              </w:rPr>
              <w:t>supported by robust change management plans and will deliver the outcomes expected</w:t>
            </w:r>
            <w:r w:rsidR="00556BDE">
              <w:rPr>
                <w:rFonts w:ascii="DINRoundOT-Medium" w:hAnsi="DINRoundOT-Medium" w:cs="DINRoundOT-Medium"/>
                <w:sz w:val="18"/>
                <w:szCs w:val="18"/>
              </w:rPr>
              <w:t xml:space="preserve">, leading resourcing change strategies, maximising employee adoption and minimising resistance to change. </w:t>
            </w:r>
          </w:p>
          <w:p w14:paraId="53736474" w14:textId="14C2E83B" w:rsidR="00E0447C" w:rsidRPr="00691FC6" w:rsidRDefault="00476FA1" w:rsidP="00691FC6">
            <w:pPr>
              <w:spacing w:afterLines="80" w:after="192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91FC6">
              <w:rPr>
                <w:rFonts w:ascii="DINRoundOT-Medium" w:hAnsi="DINRoundOT-Medium" w:cs="DINRoundOT-Medium"/>
                <w:sz w:val="18"/>
                <w:szCs w:val="18"/>
              </w:rPr>
              <w:t xml:space="preserve">To </w:t>
            </w:r>
            <w:r w:rsidR="00127B6F">
              <w:rPr>
                <w:rFonts w:ascii="DINRoundOT-Medium" w:hAnsi="DINRoundOT-Medium" w:cs="DINRoundOT-Medium"/>
                <w:sz w:val="18"/>
                <w:szCs w:val="18"/>
              </w:rPr>
              <w:t xml:space="preserve">build strong relationships </w:t>
            </w:r>
            <w:r w:rsidR="00292F65">
              <w:rPr>
                <w:rFonts w:ascii="DINRoundOT-Medium" w:hAnsi="DINRoundOT-Medium" w:cs="DINRoundOT-Medium"/>
                <w:sz w:val="18"/>
                <w:szCs w:val="18"/>
              </w:rPr>
              <w:t xml:space="preserve">and </w:t>
            </w:r>
            <w:r w:rsidR="00127B6F">
              <w:rPr>
                <w:rFonts w:ascii="DINRoundOT-Medium" w:hAnsi="DINRoundOT-Medium" w:cs="DINRoundOT-Medium"/>
                <w:sz w:val="18"/>
                <w:szCs w:val="18"/>
              </w:rPr>
              <w:t xml:space="preserve">confidently </w:t>
            </w:r>
            <w:r w:rsidRPr="00691FC6">
              <w:rPr>
                <w:rFonts w:ascii="DINRoundOT-Medium" w:hAnsi="DINRoundOT-Medium" w:cs="DINRoundOT-Medium"/>
                <w:sz w:val="18"/>
                <w:szCs w:val="18"/>
              </w:rPr>
              <w:t xml:space="preserve">manage </w:t>
            </w:r>
            <w:r w:rsidR="004E6FA3">
              <w:rPr>
                <w:rFonts w:ascii="DINRoundOT-Medium" w:hAnsi="DINRoundOT-Medium" w:cs="DINRoundOT-Medium"/>
                <w:sz w:val="18"/>
                <w:szCs w:val="18"/>
              </w:rPr>
              <w:t xml:space="preserve">relevant stakeholders across the </w:t>
            </w:r>
            <w:r w:rsidR="00DD5E97">
              <w:rPr>
                <w:rFonts w:ascii="DINRoundOT-Medium" w:hAnsi="DINRoundOT-Medium" w:cs="DINRoundOT-Medium"/>
                <w:sz w:val="18"/>
                <w:szCs w:val="18"/>
              </w:rPr>
              <w:t>Group Ops</w:t>
            </w:r>
            <w:r w:rsidR="004E6FA3">
              <w:rPr>
                <w:rFonts w:ascii="DINRoundOT-Medium" w:hAnsi="DINRoundOT-Medium" w:cs="DINRoundOT-Medium"/>
                <w:sz w:val="18"/>
                <w:szCs w:val="18"/>
              </w:rPr>
              <w:t xml:space="preserve"> SLT up to and including </w:t>
            </w:r>
            <w:r w:rsidR="00DD5E97">
              <w:rPr>
                <w:rFonts w:ascii="DINRoundOT-Medium" w:hAnsi="DINRoundOT-Medium" w:cs="DINRoundOT-Medium"/>
                <w:sz w:val="18"/>
                <w:szCs w:val="18"/>
              </w:rPr>
              <w:t>COO</w:t>
            </w:r>
            <w:r w:rsidR="004E6FA3">
              <w:rPr>
                <w:rFonts w:ascii="DINRoundOT-Medium" w:hAnsi="DINRoundOT-Medium" w:cs="DINRoundOT-Medium"/>
                <w:sz w:val="18"/>
                <w:szCs w:val="18"/>
              </w:rPr>
              <w:t xml:space="preserve"> level, and where required, deputise for the </w:t>
            </w:r>
            <w:r w:rsidR="00F67F6E">
              <w:rPr>
                <w:rFonts w:ascii="DINRoundOT-Medium" w:hAnsi="DINRoundOT-Medium" w:cs="DINRoundOT-Medium"/>
                <w:sz w:val="18"/>
                <w:szCs w:val="18"/>
              </w:rPr>
              <w:t xml:space="preserve">Director of </w:t>
            </w:r>
            <w:r w:rsidR="009E2645">
              <w:rPr>
                <w:rFonts w:ascii="DINRoundOT-Medium" w:hAnsi="DINRoundOT-Medium" w:cs="DINRoundOT-Medium"/>
                <w:sz w:val="18"/>
                <w:szCs w:val="18"/>
              </w:rPr>
              <w:t>Forecasting and Planning</w:t>
            </w:r>
            <w:r w:rsidR="004E6FA3">
              <w:rPr>
                <w:rFonts w:ascii="DINRoundOT-Medium" w:hAnsi="DINRoundOT-Medium" w:cs="DINRoundOT-Medium"/>
                <w:sz w:val="18"/>
                <w:szCs w:val="18"/>
              </w:rPr>
              <w:t xml:space="preserve"> in meetings relating to the transformation agenda</w:t>
            </w:r>
            <w:r w:rsidR="00F67F6E">
              <w:rPr>
                <w:rFonts w:ascii="DINRoundOT-Medium" w:hAnsi="DINRoundOT-Medium" w:cs="DINRoundOT-Medium"/>
                <w:sz w:val="18"/>
                <w:szCs w:val="18"/>
              </w:rPr>
              <w:t xml:space="preserve"> or, where requested in running the operation</w:t>
            </w:r>
            <w:r w:rsidR="004E6FA3"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</w:p>
          <w:p w14:paraId="1B8A7625" w14:textId="07AAFA30" w:rsidR="00B25301" w:rsidRDefault="008E3580" w:rsidP="00B25301">
            <w:pPr>
              <w:spacing w:afterLines="80" w:after="192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To ensure all requisite training, briefings, </w:t>
            </w:r>
            <w:r w:rsidR="00DB2ED4">
              <w:rPr>
                <w:rFonts w:ascii="DINRoundOT-Medium" w:hAnsi="DINRoundOT-Medium" w:cs="DINRoundOT-Medium"/>
                <w:sz w:val="18"/>
                <w:szCs w:val="18"/>
              </w:rPr>
              <w:t>system testing, regulatory and compliance requirements</w:t>
            </w:r>
            <w:r w:rsidR="008D3F5D">
              <w:rPr>
                <w:rFonts w:ascii="DINRoundOT-Medium" w:hAnsi="DINRoundOT-Medium" w:cs="DINRoundOT-Medium"/>
                <w:sz w:val="18"/>
                <w:szCs w:val="18"/>
              </w:rPr>
              <w:t>, process tracking have all been completed prior to any change go-live.</w:t>
            </w:r>
            <w:r w:rsidR="00F55FB2">
              <w:rPr>
                <w:rFonts w:ascii="DINRoundOT-Medium" w:hAnsi="DINRoundOT-Medium" w:cs="DINRoundOT-Medium"/>
                <w:sz w:val="18"/>
                <w:szCs w:val="18"/>
              </w:rPr>
              <w:t xml:space="preserve">  Act as</w:t>
            </w:r>
            <w:r w:rsidR="009E2645">
              <w:rPr>
                <w:rFonts w:ascii="DINRoundOT-Medium" w:hAnsi="DINRoundOT-Medium" w:cs="DINRoundOT-Medium"/>
                <w:sz w:val="18"/>
                <w:szCs w:val="18"/>
              </w:rPr>
              <w:t xml:space="preserve"> Resourcing</w:t>
            </w:r>
            <w:r w:rsidR="00F55FB2">
              <w:rPr>
                <w:rFonts w:ascii="DINRoundOT-Medium" w:hAnsi="DINRoundOT-Medium" w:cs="DINRoundOT-Medium"/>
                <w:sz w:val="18"/>
                <w:szCs w:val="18"/>
              </w:rPr>
              <w:t xml:space="preserve"> representative in any change governance board and approve such changes acting as delegate of Director of </w:t>
            </w:r>
            <w:r w:rsidR="009E2645">
              <w:rPr>
                <w:rFonts w:ascii="DINRoundOT-Medium" w:hAnsi="DINRoundOT-Medium" w:cs="DINRoundOT-Medium"/>
                <w:sz w:val="18"/>
                <w:szCs w:val="18"/>
              </w:rPr>
              <w:t>Forecasting &amp; Planning.</w:t>
            </w:r>
            <w:r w:rsidR="00DB2ED4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0E192478" w14:textId="50B49018" w:rsidR="00F17176" w:rsidRPr="004D5499" w:rsidRDefault="00F17176" w:rsidP="00F17176">
            <w:pPr>
              <w:spacing w:afterLines="80" w:after="192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To </w:t>
            </w:r>
            <w:r w:rsidR="00805F9C">
              <w:rPr>
                <w:rFonts w:ascii="DINRoundOT-Medium" w:hAnsi="DINRoundOT-Medium" w:cs="DINRoundOT-Medium"/>
                <w:sz w:val="18"/>
                <w:szCs w:val="18"/>
              </w:rPr>
              <w:t xml:space="preserve">work with Group Ops Transformation to </w:t>
            </w:r>
            <w:r w:rsidR="009840C1">
              <w:rPr>
                <w:rFonts w:ascii="DINRoundOT-Medium" w:hAnsi="DINRoundOT-Medium" w:cs="DINRoundOT-Medium"/>
                <w:sz w:val="18"/>
                <w:szCs w:val="18"/>
              </w:rPr>
              <w:t>demonstrate, quantify and track</w:t>
            </w:r>
            <w:r w:rsidRPr="004D5499">
              <w:rPr>
                <w:rFonts w:ascii="DINRoundOT-Medium" w:hAnsi="DINRoundOT-Medium" w:cs="DINRoundOT-Medium"/>
                <w:sz w:val="18"/>
                <w:szCs w:val="18"/>
              </w:rPr>
              <w:t xml:space="preserve"> benefits realisation</w:t>
            </w:r>
            <w:r w:rsidR="00596129">
              <w:rPr>
                <w:rFonts w:ascii="DINRoundOT-Medium" w:hAnsi="DINRoundOT-Medium" w:cs="DINRoundOT-Medium"/>
                <w:sz w:val="18"/>
                <w:szCs w:val="18"/>
              </w:rPr>
              <w:t xml:space="preserve"> as agreed with the </w:t>
            </w:r>
            <w:r w:rsidR="009840C1">
              <w:rPr>
                <w:rFonts w:ascii="DINRoundOT-Medium" w:hAnsi="DINRoundOT-Medium" w:cs="DINRoundOT-Medium"/>
                <w:sz w:val="18"/>
                <w:szCs w:val="18"/>
              </w:rPr>
              <w:t xml:space="preserve">Director of </w:t>
            </w:r>
            <w:r w:rsidR="009E2645">
              <w:rPr>
                <w:rFonts w:ascii="DINRoundOT-Medium" w:hAnsi="DINRoundOT-Medium" w:cs="DINRoundOT-Medium"/>
                <w:sz w:val="18"/>
                <w:szCs w:val="18"/>
              </w:rPr>
              <w:t>Forecasting &amp; Planning</w:t>
            </w:r>
            <w:r w:rsidR="00B7506E">
              <w:rPr>
                <w:rFonts w:ascii="DINRoundOT-Medium" w:hAnsi="DINRoundOT-Medium" w:cs="DINRoundOT-Medium"/>
                <w:sz w:val="18"/>
                <w:szCs w:val="18"/>
              </w:rPr>
              <w:t xml:space="preserve"> in line with budget expectations.</w:t>
            </w:r>
          </w:p>
          <w:p w14:paraId="0F9EEB8B" w14:textId="3FF87E39" w:rsidR="00616790" w:rsidRPr="00F17176" w:rsidRDefault="0002014C" w:rsidP="00B7506E">
            <w:pPr>
              <w:spacing w:afterLines="80" w:after="192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 xml:space="preserve">To take </w:t>
            </w:r>
            <w:r w:rsidR="009C62F4">
              <w:rPr>
                <w:rFonts w:ascii="DINRoundOT-Medium" w:hAnsi="DINRoundOT-Medium" w:cs="DINRoundOT-Medium"/>
                <w:sz w:val="18"/>
                <w:szCs w:val="18"/>
              </w:rPr>
              <w:t>accountability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for ensuring all programmes &amp; projects of work are executed compliantly and in a manner that </w:t>
            </w:r>
            <w:r w:rsidR="001B67B7">
              <w:rPr>
                <w:rFonts w:ascii="DINRoundOT-Medium" w:hAnsi="DINRoundOT-Medium" w:cs="DINRoundOT-Medium"/>
                <w:sz w:val="18"/>
                <w:szCs w:val="18"/>
              </w:rPr>
              <w:t>enables the principles mandated by the Financial Conduct Authority (FCA)</w:t>
            </w:r>
            <w:r w:rsidR="00141B88">
              <w:rPr>
                <w:rFonts w:ascii="DINRoundOT-Medium" w:hAnsi="DINRoundOT-Medium" w:cs="DINRoundOT-Medium"/>
                <w:sz w:val="18"/>
                <w:szCs w:val="18"/>
              </w:rPr>
              <w:t xml:space="preserve"> or other relevant regulatory body.</w:t>
            </w:r>
          </w:p>
          <w:p w14:paraId="7615C848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Role Dimension (Financial/</w:t>
            </w:r>
            <w:proofErr w:type="spellStart"/>
            <w:proofErr w:type="gramStart"/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Non financial</w:t>
            </w:r>
            <w:proofErr w:type="spellEnd"/>
            <w:proofErr w:type="gramEnd"/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):</w:t>
            </w:r>
          </w:p>
          <w:p w14:paraId="3CB16612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7CA59A60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Financial</w:t>
            </w:r>
          </w:p>
          <w:p w14:paraId="3DC9A9F9" w14:textId="10D916D8" w:rsidR="00E0447C" w:rsidRDefault="006F69BA" w:rsidP="00E0447C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Shared ownership with Group Ops Transformation o</w:t>
            </w:r>
            <w:r w:rsidR="003E29B2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f selected</w:t>
            </w:r>
            <w:r w:rsidR="00E0447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budgets </w:t>
            </w:r>
            <w:r w:rsidR="00BD616A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including managing internal </w:t>
            </w:r>
            <w:r w:rsidR="008253D8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cross </w:t>
            </w:r>
            <w:r w:rsidR="00BD616A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charges</w:t>
            </w:r>
            <w:r w:rsidR="003E29B2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.</w:t>
            </w:r>
          </w:p>
          <w:p w14:paraId="49A01249" w14:textId="13999C73" w:rsidR="002304BB" w:rsidRDefault="002304BB" w:rsidP="002304BB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Forecasting and estimating Project</w:t>
            </w:r>
            <w:r w:rsidR="005174E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/Programme </w:t>
            </w: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costs </w:t>
            </w:r>
          </w:p>
          <w:p w14:paraId="6B999D6A" w14:textId="77777777" w:rsidR="00E0447C" w:rsidRDefault="00E0447C" w:rsidP="00E0447C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Work with Finance Business Partner </w:t>
            </w:r>
          </w:p>
          <w:p w14:paraId="0A336030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6FFDC74F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Non financial</w:t>
            </w:r>
            <w:proofErr w:type="spellEnd"/>
            <w:proofErr w:type="gramEnd"/>
          </w:p>
          <w:p w14:paraId="75D4128A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4DE83C79" w14:textId="1AA306A0" w:rsidR="00E0447C" w:rsidRDefault="00E0447C" w:rsidP="00E0447C">
            <w:pPr>
              <w:tabs>
                <w:tab w:val="left" w:pos="2160"/>
              </w:tabs>
              <w:spacing w:after="160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Support the overall </w:t>
            </w:r>
            <w:r w:rsidR="0004032B">
              <w:rPr>
                <w:rFonts w:ascii="DINRoundOT-Medium" w:hAnsi="DINRoundOT-Medium" w:cs="DINRoundOT-Medium"/>
                <w:sz w:val="18"/>
                <w:szCs w:val="18"/>
              </w:rPr>
              <w:t>Group Ops</w:t>
            </w:r>
            <w:r w:rsidRPr="009329FC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team to deliver the </w:t>
            </w:r>
            <w:r w:rsidR="00B7506E">
              <w:rPr>
                <w:rFonts w:ascii="DINRoundOT-Medium" w:hAnsi="DINRoundOT-Medium" w:cs="DINRoundOT-Medium"/>
                <w:sz w:val="18"/>
                <w:szCs w:val="18"/>
              </w:rPr>
              <w:t>budget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B7506E">
              <w:rPr>
                <w:rFonts w:ascii="DINRoundOT-Medium" w:hAnsi="DINRoundOT-Medium" w:cs="DINRoundOT-Medium"/>
                <w:sz w:val="18"/>
                <w:szCs w:val="18"/>
              </w:rPr>
              <w:t xml:space="preserve">and RAC </w:t>
            </w:r>
            <w:proofErr w:type="gramStart"/>
            <w:r w:rsidR="00B7506E">
              <w:rPr>
                <w:rFonts w:ascii="DINRoundOT-Medium" w:hAnsi="DINRoundOT-Medium" w:cs="DINRoundOT-Medium"/>
                <w:sz w:val="18"/>
                <w:szCs w:val="18"/>
              </w:rPr>
              <w:t>5 year</w:t>
            </w:r>
            <w:proofErr w:type="gramEnd"/>
            <w:r w:rsidR="00B7506E">
              <w:rPr>
                <w:rFonts w:ascii="DINRoundOT-Medium" w:hAnsi="DINRoundOT-Medium" w:cs="DINRoundOT-Medium"/>
                <w:sz w:val="18"/>
                <w:szCs w:val="18"/>
              </w:rPr>
              <w:t xml:space="preserve"> strategic ambitions.</w:t>
            </w:r>
          </w:p>
          <w:p w14:paraId="6164CD90" w14:textId="411E05E9" w:rsidR="00E0447C" w:rsidRDefault="00E0447C" w:rsidP="00E0447C">
            <w:pPr>
              <w:tabs>
                <w:tab w:val="left" w:pos="2160"/>
              </w:tabs>
              <w:spacing w:after="160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Work closely with </w:t>
            </w:r>
            <w:r w:rsidR="002D7055">
              <w:rPr>
                <w:rFonts w:ascii="DINRoundOT-Medium" w:hAnsi="DINRoundOT-Medium" w:cs="DINRoundOT-Medium"/>
                <w:sz w:val="18"/>
                <w:szCs w:val="18"/>
              </w:rPr>
              <w:t xml:space="preserve">Ops SLT,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Project Managers, Business Analysts, </w:t>
            </w:r>
            <w:r w:rsidR="00BD616A">
              <w:rPr>
                <w:rFonts w:ascii="DINRoundOT-Medium" w:hAnsi="DINRoundOT-Medium" w:cs="DINRoundOT-Medium"/>
                <w:sz w:val="18"/>
                <w:szCs w:val="18"/>
              </w:rPr>
              <w:t xml:space="preserve">Finance Business Partner,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Solution Architects, PMO, </w:t>
            </w:r>
            <w:r w:rsidR="003A5B2C">
              <w:rPr>
                <w:rFonts w:ascii="DINRoundOT-Medium" w:hAnsi="DINRoundOT-Medium" w:cs="DINRoundOT-Medium"/>
                <w:sz w:val="18"/>
                <w:szCs w:val="18"/>
              </w:rPr>
              <w:t xml:space="preserve">Test team,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relevant business </w:t>
            </w:r>
            <w:r w:rsidRPr="00EE31E9">
              <w:rPr>
                <w:rFonts w:ascii="DINRoundOT-Medium" w:hAnsi="DINRoundOT-Medium" w:cs="DINRoundOT-Medium"/>
                <w:sz w:val="18"/>
                <w:szCs w:val="18"/>
              </w:rPr>
              <w:t xml:space="preserve">areas, </w:t>
            </w:r>
            <w:r w:rsidR="00BD616A" w:rsidRPr="00EE31E9">
              <w:rPr>
                <w:rFonts w:ascii="DINRoundOT-Medium" w:hAnsi="DINRoundOT-Medium" w:cs="DINRoundOT-Medium"/>
                <w:sz w:val="18"/>
                <w:szCs w:val="18"/>
              </w:rPr>
              <w:t>IT and/or Business suppliers,</w:t>
            </w:r>
            <w:r w:rsidR="003A5B2C" w:rsidRPr="00EE31E9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E343EA" w:rsidRPr="00EE31E9">
              <w:rPr>
                <w:rFonts w:ascii="DINRoundOT-Medium" w:hAnsi="DINRoundOT-Medium" w:cs="DINRoundOT-Medium"/>
                <w:sz w:val="18"/>
                <w:szCs w:val="18"/>
              </w:rPr>
              <w:t>Corporate</w:t>
            </w:r>
            <w:r w:rsidR="00E343EA">
              <w:rPr>
                <w:rFonts w:ascii="DINRoundOT-Medium" w:hAnsi="DINRoundOT-Medium" w:cs="DINRoundOT-Medium"/>
                <w:sz w:val="18"/>
                <w:szCs w:val="18"/>
              </w:rPr>
              <w:t xml:space="preserve"> Customers, </w:t>
            </w:r>
            <w:r w:rsidR="003A5B2C">
              <w:rPr>
                <w:rFonts w:ascii="DINRoundOT-Medium" w:hAnsi="DINRoundOT-Medium" w:cs="DINRoundOT-Medium"/>
                <w:sz w:val="18"/>
                <w:szCs w:val="18"/>
              </w:rPr>
              <w:t>IT Ops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and Transformation &amp; Change</w:t>
            </w:r>
            <w:r w:rsidRPr="009329FC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SLT</w:t>
            </w:r>
          </w:p>
          <w:p w14:paraId="456020BA" w14:textId="73B99734" w:rsidR="000F42A1" w:rsidRDefault="000F42A1" w:rsidP="00E0447C">
            <w:pPr>
              <w:tabs>
                <w:tab w:val="left" w:pos="2160"/>
              </w:tabs>
              <w:spacing w:after="160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Team Management </w:t>
            </w:r>
          </w:p>
          <w:p w14:paraId="7666AA79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 xml:space="preserve">Reports to: </w:t>
            </w:r>
          </w:p>
          <w:p w14:paraId="5BA6D732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2A9A8117" w14:textId="64E45EA7" w:rsidR="00B25301" w:rsidRPr="009329FC" w:rsidRDefault="002D7055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Director</w:t>
            </w:r>
            <w:r w:rsidR="00CA46C2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of </w:t>
            </w:r>
            <w:r w:rsidR="009E2645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Forecasting &amp; Planning</w:t>
            </w:r>
          </w:p>
          <w:p w14:paraId="045726BA" w14:textId="77777777" w:rsidR="00B25301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1E75591B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Relationships:</w:t>
            </w:r>
          </w:p>
          <w:p w14:paraId="16E828BE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5BDDD499" w14:textId="085D2671" w:rsidR="00A818BE" w:rsidRDefault="00E0447C" w:rsidP="009C0536">
            <w:pPr>
              <w:pStyle w:val="ListParagraph"/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940863">
              <w:rPr>
                <w:rFonts w:ascii="DINRoundOT-Medium" w:hAnsi="DINRoundOT-Medium" w:cs="DINRoundOT-Medium"/>
                <w:sz w:val="18"/>
                <w:szCs w:val="18"/>
              </w:rPr>
              <w:t>Peer Group</w:t>
            </w:r>
          </w:p>
          <w:p w14:paraId="78986E0D" w14:textId="7F3BDDB1" w:rsidR="00113F88" w:rsidRPr="002D7055" w:rsidRDefault="00CA46C2" w:rsidP="009C0536">
            <w:pPr>
              <w:pStyle w:val="ListParagraph"/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Group Ops</w:t>
            </w:r>
            <w:r w:rsidR="00D2554E">
              <w:rPr>
                <w:rFonts w:ascii="DINRoundOT-Medium" w:hAnsi="DINRoundOT-Medium" w:cs="DINRoundOT-Medium"/>
                <w:sz w:val="18"/>
                <w:szCs w:val="18"/>
              </w:rPr>
              <w:t xml:space="preserve"> SLT / Exec member</w:t>
            </w:r>
          </w:p>
          <w:p w14:paraId="11322608" w14:textId="21691BAA" w:rsidR="00BD616A" w:rsidRPr="00EE31E9" w:rsidRDefault="00BD616A" w:rsidP="009C0536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EE31E9">
              <w:rPr>
                <w:rFonts w:ascii="DINRoundOT-Medium" w:hAnsi="DINRoundOT-Medium" w:cs="DINRoundOT-Medium"/>
                <w:sz w:val="18"/>
                <w:szCs w:val="18"/>
              </w:rPr>
              <w:t xml:space="preserve">IT and/or Business third party suppliers </w:t>
            </w:r>
          </w:p>
          <w:p w14:paraId="1127D563" w14:textId="77777777" w:rsidR="00E0447C" w:rsidRPr="00EE54FC" w:rsidRDefault="00E0447C" w:rsidP="009C0536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Business Analysts </w:t>
            </w:r>
          </w:p>
          <w:p w14:paraId="4FFD6D2D" w14:textId="0B0C6BC4" w:rsidR="00E0447C" w:rsidRPr="00EE54FC" w:rsidRDefault="00E0447C" w:rsidP="009C0536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>MD/Business Leads</w:t>
            </w:r>
            <w:r w:rsidR="00642E21">
              <w:rPr>
                <w:rFonts w:ascii="DINRoundOT-Medium" w:hAnsi="DINRoundOT-Medium" w:cs="DINRoundOT-Medium"/>
                <w:sz w:val="18"/>
                <w:szCs w:val="18"/>
              </w:rPr>
              <w:t xml:space="preserve"> and colleagues</w:t>
            </w: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 xml:space="preserve"> of Consumer Roadside, Business Roadside,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HR</w:t>
            </w:r>
          </w:p>
          <w:p w14:paraId="13331BC0" w14:textId="683DD02B" w:rsidR="00E0447C" w:rsidRPr="00EE54FC" w:rsidRDefault="00562592" w:rsidP="009C0536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Colleagues in </w:t>
            </w:r>
            <w:r w:rsidR="00E0447C" w:rsidRPr="00EE54FC">
              <w:rPr>
                <w:rFonts w:ascii="DINRoundOT-Medium" w:hAnsi="DINRoundOT-Medium" w:cs="DINRoundOT-Medium"/>
                <w:sz w:val="18"/>
                <w:szCs w:val="18"/>
              </w:rPr>
              <w:t>Digital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/IT including</w:t>
            </w:r>
            <w:r w:rsidR="00E0447C" w:rsidRPr="00EE54FC">
              <w:rPr>
                <w:rFonts w:ascii="DINRoundOT-Medium" w:hAnsi="DINRoundOT-Medium" w:cs="DINRoundOT-Medium"/>
                <w:sz w:val="18"/>
                <w:szCs w:val="18"/>
              </w:rPr>
              <w:t xml:space="preserve"> Project Managers,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E0447C" w:rsidRPr="00EE54FC">
              <w:rPr>
                <w:rFonts w:ascii="DINRoundOT-Medium" w:hAnsi="DINRoundOT-Medium" w:cs="DINRoundOT-Medium"/>
                <w:sz w:val="18"/>
                <w:szCs w:val="18"/>
              </w:rPr>
              <w:t>Developer</w:t>
            </w:r>
            <w:r w:rsidR="00E0447C"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&amp; </w:t>
            </w:r>
            <w:r w:rsidR="00E0447C" w:rsidRPr="00EE54FC">
              <w:rPr>
                <w:rFonts w:ascii="DINRoundOT-Medium" w:hAnsi="DINRoundOT-Medium" w:cs="DINRoundOT-Medium"/>
                <w:sz w:val="18"/>
                <w:szCs w:val="18"/>
              </w:rPr>
              <w:t>BA’s</w:t>
            </w:r>
          </w:p>
          <w:p w14:paraId="2ABC6167" w14:textId="66CB61C1" w:rsidR="00E0447C" w:rsidRPr="00EE54FC" w:rsidRDefault="00E0447C" w:rsidP="009C0536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Finance, </w:t>
            </w: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>Training, Quality Assu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rance</w:t>
            </w:r>
          </w:p>
          <w:p w14:paraId="17F17F4B" w14:textId="77777777" w:rsidR="00E0447C" w:rsidRPr="00EE54FC" w:rsidRDefault="00E0447C" w:rsidP="009C0536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>Risk &amp; Regulatory &amp; Corporate Legal</w:t>
            </w:r>
          </w:p>
          <w:p w14:paraId="26AD0FAD" w14:textId="376BFD4F" w:rsidR="00E0447C" w:rsidRDefault="00E0447C" w:rsidP="009C0536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>Service Delivery, Customer Care &amp; Corporate Partnership teams</w:t>
            </w:r>
          </w:p>
          <w:p w14:paraId="7CB05410" w14:textId="77777777" w:rsidR="00CC5303" w:rsidRPr="00EE54FC" w:rsidRDefault="00CC5303" w:rsidP="00CC5303">
            <w:pPr>
              <w:ind w:left="360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B8B3E22" w14:textId="6EFCC479" w:rsidR="002D7055" w:rsidRPr="009E2645" w:rsidRDefault="002D7055" w:rsidP="009E2645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07DB8FA6" w14:textId="77777777" w:rsidR="00B25301" w:rsidRPr="009329FC" w:rsidRDefault="00B25301" w:rsidP="00B25301">
            <w:pPr>
              <w:tabs>
                <w:tab w:val="left" w:pos="432"/>
              </w:tabs>
              <w:ind w:left="432" w:hanging="432"/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7E88901F" w14:textId="3F54D7CB" w:rsidR="00B25301" w:rsidRDefault="00B25301" w:rsidP="00B25301">
            <w:pPr>
              <w:tabs>
                <w:tab w:val="left" w:pos="432"/>
              </w:tabs>
              <w:rPr>
                <w:rFonts w:ascii="DINRoundOT-Medium" w:hAnsi="DINRoundOT-Medium" w:cs="DINRoundOT-Medium"/>
                <w:b/>
                <w:bCs/>
                <w:color w:val="000000" w:themeColor="text1"/>
                <w:sz w:val="18"/>
                <w:szCs w:val="18"/>
              </w:rPr>
            </w:pPr>
            <w:r w:rsidRPr="00995AD9">
              <w:rPr>
                <w:rFonts w:ascii="DINRoundOT-Medium" w:hAnsi="DINRoundOT-Medium" w:cs="DINRoundOT-Medium"/>
                <w:b/>
                <w:bCs/>
                <w:color w:val="000000" w:themeColor="text1"/>
                <w:sz w:val="18"/>
                <w:szCs w:val="18"/>
              </w:rPr>
              <w:t>Role</w:t>
            </w:r>
            <w:r w:rsidR="005404EB">
              <w:rPr>
                <w:rFonts w:ascii="DINRoundOT-Medium" w:hAnsi="DINRoundOT-Medium" w:cs="DINRoundOT-Medium"/>
                <w:b/>
                <w:bCs/>
                <w:color w:val="000000" w:themeColor="text1"/>
                <w:sz w:val="18"/>
                <w:szCs w:val="18"/>
              </w:rPr>
              <w:t xml:space="preserve"> holder will</w:t>
            </w:r>
            <w:r w:rsidRPr="00995AD9">
              <w:rPr>
                <w:rFonts w:ascii="DINRoundOT-Medium" w:hAnsi="DINRoundOT-Medium" w:cs="DINRoundOT-Medium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68674E86" w14:textId="77777777" w:rsidR="00556BDE" w:rsidRPr="00995AD9" w:rsidRDefault="00556BDE" w:rsidP="00B25301">
            <w:pPr>
              <w:tabs>
                <w:tab w:val="left" w:pos="432"/>
              </w:tabs>
              <w:rPr>
                <w:rFonts w:ascii="DINRoundOT-Medium" w:hAnsi="DINRoundOT-Medium" w:cs="DINRoundOT-Medium"/>
                <w:b/>
                <w:bCs/>
                <w:color w:val="000000" w:themeColor="text1"/>
                <w:sz w:val="18"/>
                <w:szCs w:val="18"/>
              </w:rPr>
            </w:pPr>
          </w:p>
          <w:p w14:paraId="5E3963CF" w14:textId="77777777" w:rsidR="00995AD9" w:rsidRPr="004D5499" w:rsidRDefault="00995AD9" w:rsidP="00B25301">
            <w:p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5279B350" w14:textId="67A0C3BC" w:rsidR="002F6A88" w:rsidRPr="00FF4676" w:rsidRDefault="002F6A88" w:rsidP="00556BDE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A</w:t>
            </w:r>
            <w:r w:rsidR="00AC68A8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ttend steering groups and project boards etc for </w:t>
            </w:r>
            <w:r w:rsidR="009E2645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resourcing changes (Roadside Hours Flexibility Initiatives and Contact Centre Strategy</w:t>
            </w:r>
            <w:r w:rsidR="00556BDE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) </w:t>
            </w:r>
            <w:r w:rsidR="00321588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championing </w:t>
            </w:r>
            <w:r w:rsidR="00321588" w:rsidRPr="00FF467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the interests of the operation</w:t>
            </w:r>
            <w:r w:rsidR="007718E6" w:rsidRPr="00FF467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.</w:t>
            </w:r>
          </w:p>
          <w:p w14:paraId="294F3083" w14:textId="77777777" w:rsidR="00556BDE" w:rsidRPr="00556BDE" w:rsidRDefault="00556BDE" w:rsidP="00556BDE">
            <w:pPr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56BDE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Supporting the identification and engagement of key stakeholders to ensure their support and involvement through the change cycles</w:t>
            </w:r>
          </w:p>
          <w:p w14:paraId="5E04C956" w14:textId="77777777" w:rsidR="00556BDE" w:rsidRPr="00556BDE" w:rsidRDefault="00556BDE" w:rsidP="00556BDE">
            <w:pPr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56BDE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Create and deliver effective comms plans to ensure stakeholders are fully informed on changes, benefits and impacts</w:t>
            </w:r>
          </w:p>
          <w:p w14:paraId="78ACC779" w14:textId="77777777" w:rsidR="00556BDE" w:rsidRPr="00556BDE" w:rsidRDefault="00556BDE" w:rsidP="00556BDE">
            <w:pPr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56BDE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As part of any change ensuring that automation of processes </w:t>
            </w:r>
            <w:proofErr w:type="gramStart"/>
            <w:r w:rsidRPr="00556BDE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are</w:t>
            </w:r>
            <w:proofErr w:type="gramEnd"/>
            <w:r w:rsidRPr="00556BDE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systemised and automated in particularly across the resourcing function with the overall objective of creating capacity / longer term FTE changes</w:t>
            </w:r>
          </w:p>
          <w:p w14:paraId="176D67FE" w14:textId="3218FE11" w:rsidR="00556BDE" w:rsidRPr="00556BDE" w:rsidRDefault="00556BDE" w:rsidP="00556BDE">
            <w:pPr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56BDE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Design and facilitate any training to ensuring colleagues have the necessary skills and knowledge to adapt ensuring all processes are centrally documented</w:t>
            </w:r>
          </w:p>
          <w:p w14:paraId="54CBCB9D" w14:textId="06BF76E3" w:rsidR="00556BDE" w:rsidRPr="00FF4676" w:rsidRDefault="00556BDE" w:rsidP="00556BDE">
            <w:pPr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56BDE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Ensure risk management identifying potential risks and developing mitigation strategies</w:t>
            </w:r>
          </w:p>
          <w:p w14:paraId="780EAD81" w14:textId="581AE8F4" w:rsidR="007718E6" w:rsidRDefault="007718E6" w:rsidP="00556BDE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Escalate project decisions, risks and issues to Director of </w:t>
            </w:r>
            <w:r w:rsidR="009E2645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Forecasting &amp; </w:t>
            </w:r>
            <w:proofErr w:type="gramStart"/>
            <w:r w:rsidR="009E2645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Planning </w:t>
            </w: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as</w:t>
            </w:r>
            <w:proofErr w:type="gramEnd"/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required.</w:t>
            </w:r>
          </w:p>
          <w:p w14:paraId="64895051" w14:textId="45C829D0" w:rsidR="009963DE" w:rsidRPr="009963DE" w:rsidRDefault="007718E6" w:rsidP="00556BDE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Work with </w:t>
            </w:r>
            <w:r w:rsidR="004D2545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other parts of Group Ops to define transformation roadmaps and change programmes</w:t>
            </w:r>
            <w:r w:rsidR="00556BDE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.</w:t>
            </w:r>
          </w:p>
          <w:p w14:paraId="775530F5" w14:textId="4278DB3F" w:rsidR="001E768A" w:rsidRPr="00056365" w:rsidRDefault="001E768A" w:rsidP="00556BDE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Contribute / own inputs (and delivery thereof) to weekly and monthly trading processes.</w:t>
            </w:r>
          </w:p>
          <w:p w14:paraId="51B4588E" w14:textId="79594A93" w:rsidR="00F17176" w:rsidRDefault="00704266" w:rsidP="00556BDE">
            <w:pPr>
              <w:pStyle w:val="ListParagraph"/>
              <w:numPr>
                <w:ilvl w:val="0"/>
                <w:numId w:val="19"/>
              </w:numPr>
              <w:spacing w:afterLines="80" w:after="192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P</w:t>
            </w:r>
            <w:r w:rsidR="0064249D">
              <w:rPr>
                <w:rFonts w:ascii="DINRoundOT-Medium" w:hAnsi="DINRoundOT-Medium" w:cs="DINRoundOT-Medium"/>
                <w:sz w:val="18"/>
                <w:szCs w:val="18"/>
              </w:rPr>
              <w:t xml:space="preserve">roduce necessary briefing packs for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p</w:t>
            </w:r>
            <w:r w:rsidR="004710FE">
              <w:rPr>
                <w:rFonts w:ascii="DINRoundOT-Medium" w:hAnsi="DINRoundOT-Medium" w:cs="DINRoundOT-Medium"/>
                <w:sz w:val="18"/>
                <w:szCs w:val="18"/>
              </w:rPr>
              <w:t>roactive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ly</w:t>
            </w:r>
            <w:r w:rsidR="004710FE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managing </w:t>
            </w:r>
            <w:r w:rsidR="004710FE"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 w:rsidR="00F17176" w:rsidRPr="00CA4963">
              <w:rPr>
                <w:rFonts w:ascii="DINRoundOT-Medium" w:hAnsi="DINRoundOT-Medium" w:cs="DINRoundOT-Medium"/>
                <w:sz w:val="18"/>
                <w:szCs w:val="18"/>
              </w:rPr>
              <w:t>takeholder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 w:rsidR="00F17176" w:rsidRPr="00CA4963">
              <w:rPr>
                <w:rFonts w:ascii="DINRoundOT-Medium" w:hAnsi="DINRoundOT-Medium" w:cs="DINRoundOT-Medium"/>
                <w:sz w:val="18"/>
                <w:szCs w:val="18"/>
              </w:rPr>
              <w:t xml:space="preserve"> at a senior level</w:t>
            </w:r>
            <w:r w:rsidR="009953B1">
              <w:rPr>
                <w:rFonts w:ascii="DINRoundOT-Medium" w:hAnsi="DINRoundOT-Medium" w:cs="DINRoundOT-Medium"/>
                <w:sz w:val="18"/>
                <w:szCs w:val="18"/>
              </w:rPr>
              <w:t xml:space="preserve"> including Project Sponsor, Project SMEs</w:t>
            </w:r>
            <w:r w:rsidR="00505E27">
              <w:rPr>
                <w:rFonts w:ascii="DINRoundOT-Medium" w:hAnsi="DINRoundOT-Medium" w:cs="DINRoundOT-Medium"/>
                <w:sz w:val="18"/>
                <w:szCs w:val="18"/>
              </w:rPr>
              <w:t>, Finance Business Partner</w:t>
            </w:r>
            <w:r w:rsidR="002244AB">
              <w:rPr>
                <w:rFonts w:ascii="DINRoundOT-Medium" w:hAnsi="DINRoundOT-Medium" w:cs="DINRoundOT-Medium"/>
                <w:sz w:val="18"/>
                <w:szCs w:val="18"/>
              </w:rPr>
              <w:t>, Corporate customers</w:t>
            </w:r>
            <w:r w:rsidR="007C64D4">
              <w:rPr>
                <w:rFonts w:ascii="DINRoundOT-Medium" w:hAnsi="DINRoundOT-Medium" w:cs="DINRoundOT-Medium"/>
                <w:sz w:val="18"/>
                <w:szCs w:val="18"/>
              </w:rPr>
              <w:t>, Compliance, 3</w:t>
            </w:r>
            <w:r w:rsidR="007C64D4" w:rsidRPr="007C64D4">
              <w:rPr>
                <w:rFonts w:ascii="DINRoundOT-Medium" w:hAnsi="DINRoundOT-Medium" w:cs="DINRoundOT-Medium"/>
                <w:sz w:val="18"/>
                <w:szCs w:val="18"/>
                <w:vertAlign w:val="superscript"/>
              </w:rPr>
              <w:t>rd</w:t>
            </w:r>
            <w:r w:rsidR="007C64D4">
              <w:rPr>
                <w:rFonts w:ascii="DINRoundOT-Medium" w:hAnsi="DINRoundOT-Medium" w:cs="DINRoundOT-Medium"/>
                <w:sz w:val="18"/>
                <w:szCs w:val="18"/>
              </w:rPr>
              <w:t xml:space="preserve"> parties, Consumer SLT and Group level Exec.</w:t>
            </w:r>
          </w:p>
          <w:p w14:paraId="7B58D4AC" w14:textId="20A3BC2A" w:rsidR="002561F7" w:rsidRDefault="00CE4CB8" w:rsidP="00556BDE">
            <w:pPr>
              <w:pStyle w:val="ListParagraph"/>
              <w:numPr>
                <w:ilvl w:val="0"/>
                <w:numId w:val="19"/>
              </w:numPr>
              <w:spacing w:afterLines="80" w:after="192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Be the “on-the-ground” leader and champion of the change</w:t>
            </w:r>
            <w:r w:rsidR="005B2FF7">
              <w:rPr>
                <w:rFonts w:ascii="DINRoundOT-Medium" w:hAnsi="DINRoundOT-Medium" w:cs="DINRoundOT-Medium"/>
                <w:sz w:val="18"/>
                <w:szCs w:val="18"/>
              </w:rPr>
              <w:t>,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alongside the </w:t>
            </w:r>
            <w:r w:rsidR="009E2645">
              <w:rPr>
                <w:rFonts w:ascii="DINRoundOT-Medium" w:hAnsi="DINRoundOT-Medium" w:cs="DINRoundOT-Medium"/>
                <w:sz w:val="18"/>
                <w:szCs w:val="18"/>
              </w:rPr>
              <w:t>wider F&amp; P senior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manage</w:t>
            </w:r>
            <w:r w:rsidR="009E2645">
              <w:rPr>
                <w:rFonts w:ascii="DINRoundOT-Medium" w:hAnsi="DINRoundOT-Medium" w:cs="DINRoundOT-Medium"/>
                <w:sz w:val="18"/>
                <w:szCs w:val="18"/>
              </w:rPr>
              <w:t>ment team</w:t>
            </w:r>
            <w:r w:rsidR="005B2FF7"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</w:p>
          <w:p w14:paraId="7A9E4068" w14:textId="0E976536" w:rsidR="00F17176" w:rsidRPr="004710FE" w:rsidRDefault="005B2FF7" w:rsidP="00556BDE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 xml:space="preserve">Work proactively to overcome challenges and barriers to the effective execution of </w:t>
            </w:r>
            <w:r w:rsidR="009E2645">
              <w:rPr>
                <w:rFonts w:ascii="DINRoundOT-Medium" w:hAnsi="DINRoundOT-Medium" w:cs="DINRoundOT-Medium"/>
                <w:sz w:val="18"/>
                <w:szCs w:val="18"/>
              </w:rPr>
              <w:t xml:space="preserve">the Resourcing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strategic and tactical change plans</w:t>
            </w:r>
          </w:p>
          <w:p w14:paraId="1D36A9CC" w14:textId="377291F0" w:rsidR="00883AF2" w:rsidRDefault="005B3AC0" w:rsidP="00556BDE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Provide coaching, mentoring and support to develop the wider team</w:t>
            </w:r>
            <w:r w:rsidR="00E108C9"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</w:p>
          <w:p w14:paraId="22B2A8B5" w14:textId="77777777" w:rsidR="00B14346" w:rsidRPr="00B14346" w:rsidRDefault="00B14346" w:rsidP="00B14346">
            <w:pPr>
              <w:pStyle w:val="ListParagrap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20A47FF" w14:textId="77777777" w:rsidR="009C0536" w:rsidRPr="002D7055" w:rsidRDefault="009C0536" w:rsidP="009C0536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Committees/Forum Membership:</w:t>
            </w:r>
          </w:p>
          <w:p w14:paraId="0F78ED2A" w14:textId="77777777" w:rsidR="009C0536" w:rsidRDefault="009C0536" w:rsidP="00556BDE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Project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Steering Groups</w:t>
            </w:r>
          </w:p>
          <w:p w14:paraId="2D2F0A8C" w14:textId="4176DBAB" w:rsidR="009C0536" w:rsidRDefault="009C0536" w:rsidP="00556BDE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Project Approval Boards</w:t>
            </w:r>
          </w:p>
          <w:p w14:paraId="5FF5CD18" w14:textId="60874BE1" w:rsidR="00B25301" w:rsidRPr="009C0536" w:rsidRDefault="009C0536" w:rsidP="00556BDE">
            <w:pPr>
              <w:pStyle w:val="ListParagraph"/>
              <w:numPr>
                <w:ilvl w:val="0"/>
                <w:numId w:val="19"/>
              </w:numPr>
              <w:tabs>
                <w:tab w:val="left" w:pos="2160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9C053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Operations Review</w:t>
            </w: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3544" w:type="dxa"/>
            <w:shd w:val="clear" w:color="auto" w:fill="auto"/>
          </w:tcPr>
          <w:p w14:paraId="73C9FDC3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27191F32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Skills/Knowledge</w:t>
            </w: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br/>
              <w:t>/Experience</w:t>
            </w:r>
          </w:p>
          <w:p w14:paraId="55768E89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Cs/>
                <w:color w:val="000000" w:themeColor="text1"/>
                <w:sz w:val="18"/>
                <w:szCs w:val="18"/>
              </w:rPr>
            </w:pPr>
          </w:p>
          <w:p w14:paraId="1B4BE290" w14:textId="2E916C65" w:rsidR="003D5110" w:rsidRDefault="007C3A4B" w:rsidP="009C0536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Deep expertise of </w:t>
            </w:r>
            <w:r w:rsidR="009E2645">
              <w:rPr>
                <w:rFonts w:ascii="DINRoundOT-Medium" w:hAnsi="DINRoundOT-Medium" w:cs="DINRoundOT-Medium"/>
                <w:sz w:val="18"/>
                <w:szCs w:val="18"/>
              </w:rPr>
              <w:t>Resourcing &amp; Scheduling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environments gained either through direct operational leadership or change leadership</w:t>
            </w:r>
            <w:r w:rsidR="00564025"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</w:p>
          <w:p w14:paraId="1AC0608C" w14:textId="77777777" w:rsidR="009E2645" w:rsidRDefault="009E2645" w:rsidP="009E2645">
            <w:pPr>
              <w:pStyle w:val="ListParagraph"/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4F1AF69" w14:textId="21E4998C" w:rsidR="003D5110" w:rsidRPr="00583519" w:rsidRDefault="003D5110" w:rsidP="009C0536">
            <w:pPr>
              <w:numPr>
                <w:ilvl w:val="0"/>
                <w:numId w:val="14"/>
              </w:numPr>
              <w:spacing w:after="240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Proven expertise working on operating model change in a service operation</w:t>
            </w:r>
          </w:p>
          <w:p w14:paraId="78E74BD2" w14:textId="7A409710" w:rsidR="00894BB0" w:rsidRPr="00894BB0" w:rsidRDefault="00894BB0" w:rsidP="009C0536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894BB0">
              <w:rPr>
                <w:rFonts w:ascii="DINRoundOT-Medium" w:hAnsi="DINRoundOT-Medium" w:cs="DINRoundOT-Medium"/>
                <w:sz w:val="18"/>
                <w:szCs w:val="18"/>
              </w:rPr>
              <w:t xml:space="preserve">Demonstrable ability to manage </w:t>
            </w:r>
            <w:r w:rsidR="00080705">
              <w:rPr>
                <w:rFonts w:ascii="DINRoundOT-Medium" w:hAnsi="DINRoundOT-Medium" w:cs="DINRoundOT-Medium"/>
                <w:sz w:val="18"/>
                <w:szCs w:val="18"/>
              </w:rPr>
              <w:t>multiple Transformation &amp; Change</w:t>
            </w:r>
            <w:r w:rsidR="00080705" w:rsidRPr="009329FC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Pr="00894BB0">
              <w:rPr>
                <w:rFonts w:ascii="DINRoundOT-Medium" w:hAnsi="DINRoundOT-Medium" w:cs="DINRoundOT-Medium"/>
                <w:sz w:val="18"/>
                <w:szCs w:val="18"/>
              </w:rPr>
              <w:t>programmes/projects</w:t>
            </w:r>
            <w:r w:rsidR="00564025"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</w:p>
          <w:p w14:paraId="134127EB" w14:textId="09132DAE" w:rsidR="00D87BB5" w:rsidRPr="003D5110" w:rsidRDefault="00B369BA" w:rsidP="009C0536">
            <w:pPr>
              <w:numPr>
                <w:ilvl w:val="0"/>
                <w:numId w:val="14"/>
              </w:numPr>
              <w:spacing w:after="240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Working knowledge of </w:t>
            </w:r>
            <w:r w:rsidR="00D87BB5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Change </w:t>
            </w: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>M</w:t>
            </w:r>
            <w:r w:rsidR="00D87BB5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anagement </w:t>
            </w:r>
            <w:r w:rsidR="002104B5">
              <w:rPr>
                <w:rFonts w:ascii="DINRoundOT-Medium" w:hAnsi="DINRoundOT-Medium" w:cs="DINRoundOT-Medium"/>
                <w:bCs/>
                <w:sz w:val="18"/>
                <w:szCs w:val="18"/>
              </w:rPr>
              <w:t>methodologies</w:t>
            </w:r>
            <w:r w:rsidR="00D87BB5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(e.g.</w:t>
            </w:r>
            <w:r w:rsidR="002104B5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ADKAR,</w:t>
            </w:r>
            <w:r w:rsidR="00D87BB5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AIM, Lean, 6 Sigma)</w:t>
            </w:r>
          </w:p>
          <w:p w14:paraId="026CEAE9" w14:textId="241DC00F" w:rsidR="003D5110" w:rsidRPr="003D5110" w:rsidRDefault="003D5110" w:rsidP="009C0536">
            <w:pPr>
              <w:numPr>
                <w:ilvl w:val="0"/>
                <w:numId w:val="14"/>
              </w:numPr>
              <w:spacing w:after="240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>Experience / expertise handling and interpreting large complex data sets or business statistics to reach sound decisions.</w:t>
            </w:r>
          </w:p>
          <w:p w14:paraId="280794A3" w14:textId="00571466" w:rsidR="003D5110" w:rsidRPr="003D5110" w:rsidRDefault="003D5110" w:rsidP="009C0536">
            <w:pPr>
              <w:numPr>
                <w:ilvl w:val="0"/>
                <w:numId w:val="14"/>
              </w:numPr>
              <w:spacing w:after="240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Working knowledge of </w:t>
            </w:r>
            <w:r w:rsidRPr="000C250E">
              <w:rPr>
                <w:rFonts w:ascii="DINRoundOT-Medium" w:hAnsi="DINRoundOT-Medium" w:cs="DINRoundOT-Medium"/>
                <w:bCs/>
                <w:sz w:val="18"/>
                <w:szCs w:val="18"/>
              </w:rPr>
              <w:t>Project Management</w:t>
            </w: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principles with external a</w:t>
            </w:r>
            <w:r w:rsidRPr="000C250E">
              <w:rPr>
                <w:rFonts w:ascii="DINRoundOT-Medium" w:hAnsi="DINRoundOT-Medium" w:cs="DINRoundOT-Medium"/>
                <w:bCs/>
                <w:sz w:val="18"/>
                <w:szCs w:val="18"/>
              </w:rPr>
              <w:t>ccreditation (e.g. PRINCE2, APM</w:t>
            </w: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>, Agile</w:t>
            </w:r>
            <w:r w:rsidRPr="000C250E">
              <w:rPr>
                <w:rFonts w:ascii="DINRoundOT-Medium" w:hAnsi="DINRoundOT-Medium" w:cs="DINRoundOT-Medium"/>
                <w:bCs/>
                <w:sz w:val="18"/>
                <w:szCs w:val="18"/>
              </w:rPr>
              <w:t>)</w:t>
            </w: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a plus.</w:t>
            </w:r>
          </w:p>
          <w:p w14:paraId="5CC24B42" w14:textId="2D844362" w:rsidR="00894BB0" w:rsidRPr="006706EB" w:rsidRDefault="00894BB0" w:rsidP="009C0536">
            <w:pPr>
              <w:pStyle w:val="ListParagraph"/>
              <w:numPr>
                <w:ilvl w:val="0"/>
                <w:numId w:val="14"/>
              </w:numPr>
              <w:spacing w:after="240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Proven experience of managing pro</w:t>
            </w:r>
            <w:r w:rsidR="00D87BB5">
              <w:rPr>
                <w:rFonts w:ascii="DINRoundOT-Medium" w:hAnsi="DINRoundOT-Medium" w:cs="DINRoundOT-Medium"/>
                <w:sz w:val="18"/>
                <w:szCs w:val="18"/>
              </w:rPr>
              <w:t>gramme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finances </w:t>
            </w:r>
            <w:r w:rsidR="00D87BB5">
              <w:rPr>
                <w:rFonts w:ascii="DINRoundOT-Medium" w:hAnsi="DINRoundOT-Medium" w:cs="DINRoundOT-Medium"/>
                <w:sz w:val="18"/>
                <w:szCs w:val="18"/>
              </w:rPr>
              <w:t>/ benefits /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spend</w:t>
            </w:r>
            <w:r w:rsidR="00D87BB5"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</w:p>
          <w:p w14:paraId="24CDFC85" w14:textId="1E516B00" w:rsidR="00894BB0" w:rsidRPr="00F747BD" w:rsidRDefault="00894BB0" w:rsidP="009C0536">
            <w:pPr>
              <w:numPr>
                <w:ilvl w:val="0"/>
                <w:numId w:val="14"/>
              </w:numPr>
              <w:spacing w:after="240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747BD">
              <w:rPr>
                <w:rFonts w:ascii="DINRoundOT-Medium" w:hAnsi="DINRoundOT-Medium" w:cs="DINRoundOT-Medium"/>
                <w:sz w:val="18"/>
                <w:szCs w:val="18"/>
              </w:rPr>
              <w:t xml:space="preserve">Excellent planning, </w:t>
            </w:r>
            <w:r w:rsidR="00D87BB5" w:rsidRPr="00F747BD">
              <w:rPr>
                <w:rFonts w:ascii="DINRoundOT-Medium" w:hAnsi="DINRoundOT-Medium" w:cs="DINRoundOT-Medium"/>
                <w:sz w:val="18"/>
                <w:szCs w:val="18"/>
              </w:rPr>
              <w:t>communication,</w:t>
            </w:r>
            <w:r w:rsidRPr="00F747BD">
              <w:rPr>
                <w:rFonts w:ascii="DINRoundOT-Medium" w:hAnsi="DINRoundOT-Medium" w:cs="DINRoundOT-Medium"/>
                <w:sz w:val="18"/>
                <w:szCs w:val="18"/>
              </w:rPr>
              <w:t xml:space="preserve"> and presentation skill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 w:rsidR="00D87BB5"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  <w:r w:rsidRPr="00F747BD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56781666" w14:textId="6AA81A6E" w:rsidR="00894BB0" w:rsidRPr="000C250E" w:rsidRDefault="00894BB0" w:rsidP="009C0536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C250E"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>Strong relationship management skills and an engaging capability for working in collaboration with internal and external teams</w:t>
            </w:r>
            <w:r w:rsidR="00D87BB5">
              <w:rPr>
                <w:rFonts w:ascii="DINRoundOT-Medium" w:hAnsi="DINRoundOT-Medium" w:cs="DINRoundOT-Medium"/>
                <w:sz w:val="18"/>
                <w:szCs w:val="18"/>
              </w:rPr>
              <w:t xml:space="preserve"> up to Exec level.</w:t>
            </w:r>
          </w:p>
          <w:p w14:paraId="40470000" w14:textId="2D24F710" w:rsidR="00B25301" w:rsidRPr="00894BB0" w:rsidRDefault="00B25301" w:rsidP="00894BB0">
            <w:pPr>
              <w:spacing w:after="240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09DF79E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9329FC">
              <w:rPr>
                <w:rFonts w:ascii="DINRoundOT-Medium" w:hAnsi="DINRoundOT-Medium" w:cs="DINRoundOT-Medium"/>
                <w:b/>
                <w:bCs/>
                <w:color w:val="000000" w:themeColor="text1"/>
                <w:sz w:val="18"/>
                <w:szCs w:val="18"/>
              </w:rPr>
              <w:t xml:space="preserve">ersonal Attributes: </w:t>
            </w:r>
          </w:p>
          <w:p w14:paraId="57315857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298FDB1F" w14:textId="0E5CC1E4" w:rsidR="002B0440" w:rsidRDefault="002B0440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Able to look at “the bigger picture” and balance multi-year strategic vision </w:t>
            </w:r>
            <w:r w:rsidR="003E2778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with tactical “here and now” trading requirements.</w:t>
            </w:r>
          </w:p>
          <w:p w14:paraId="1B16E9AF" w14:textId="6054A020" w:rsidR="00B25301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</w:t>
            </w:r>
            <w:r w:rsidR="00D87BB5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Able to effectively customise communication style to Exec level audience through to front line agents.</w:t>
            </w:r>
          </w:p>
          <w:p w14:paraId="59BA3771" w14:textId="06513798" w:rsidR="00D87BB5" w:rsidRDefault="00D87BB5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Ability to “number crunch” large data sets and </w:t>
            </w:r>
            <w:r w:rsidR="007247A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conclude succinct actionable insights.</w:t>
            </w:r>
          </w:p>
          <w:p w14:paraId="590F9D83" w14:textId="02102246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Ability </w:t>
            </w:r>
            <w:r w:rsidR="007247A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to manage high levels of ambiguity.</w:t>
            </w:r>
          </w:p>
          <w:p w14:paraId="471A9A9C" w14:textId="3FFF7F84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Good team player</w:t>
            </w:r>
            <w:r w:rsidR="007247A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.</w:t>
            </w:r>
          </w:p>
          <w:p w14:paraId="62AA1B5A" w14:textId="0C246E3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</w:t>
            </w:r>
            <w:r w:rsidR="007247A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Self-</w:t>
            </w:r>
            <w:r w:rsidR="002B0440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driven, ability to manage relatively unsupervised.</w:t>
            </w:r>
          </w:p>
          <w:p w14:paraId="669387CF" w14:textId="75681782" w:rsidR="002A32F3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Positive ‘can do’ attitude</w:t>
            </w:r>
            <w:r w:rsidR="002B0440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&amp; resilience in a highly complex, fast paced environment.</w:t>
            </w:r>
          </w:p>
          <w:p w14:paraId="100E7DC5" w14:textId="3B80D9A7" w:rsidR="00B25301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Ability to manage </w:t>
            </w:r>
            <w:r w:rsidR="002B0440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multiple projects &amp; programmes concurrently.</w:t>
            </w:r>
          </w:p>
          <w:p w14:paraId="592A9F8D" w14:textId="0B26A704" w:rsidR="002B0440" w:rsidRPr="009329FC" w:rsidRDefault="002B0440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- Experience leading a matrixed team.</w:t>
            </w:r>
          </w:p>
          <w:p w14:paraId="16FBB3BA" w14:textId="64E1FA06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Enthusiastic, dedicated &amp; driven to succeed</w:t>
            </w:r>
            <w:r w:rsidR="002B0440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.</w:t>
            </w:r>
          </w:p>
          <w:p w14:paraId="512AB325" w14:textId="35CBC8ED" w:rsidR="00B25301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</w:t>
            </w:r>
            <w:r w:rsidR="00BF3EF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P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ragmatic</w:t>
            </w:r>
            <w:r w:rsidR="002B0440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.</w:t>
            </w:r>
          </w:p>
          <w:p w14:paraId="65E80855" w14:textId="178712C2" w:rsidR="002B0440" w:rsidRDefault="002B0440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- Results orientated and outcome driven.</w:t>
            </w:r>
          </w:p>
          <w:p w14:paraId="33E76888" w14:textId="069D85B8" w:rsidR="003E2778" w:rsidRPr="009329FC" w:rsidRDefault="003E2778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- Willingness to take appropriate risks to experiment with new ways of working.</w:t>
            </w:r>
          </w:p>
          <w:p w14:paraId="6E2784B4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7D1AEDAA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0D1C91C4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Capabilities/Strengths:</w:t>
            </w:r>
          </w:p>
          <w:p w14:paraId="1C10BB30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48E9CFA4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Core competencies:</w:t>
            </w:r>
          </w:p>
          <w:p w14:paraId="4CCFB10D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03868908" w14:textId="77777777" w:rsidR="001F0B1F" w:rsidRPr="001E0FDA" w:rsidRDefault="001F0B1F" w:rsidP="001F0B1F">
            <w:pPr>
              <w:pStyle w:val="BodyText"/>
              <w:spacing w:after="100" w:line="240" w:lineRule="atLeas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E0FDA">
              <w:rPr>
                <w:rFonts w:ascii="DINRoundOT-Medium" w:hAnsi="DINRoundOT-Medium" w:cs="DINRoundOT-Medium"/>
                <w:sz w:val="18"/>
                <w:szCs w:val="18"/>
              </w:rPr>
              <w:t>Achievement Drive 4</w:t>
            </w:r>
          </w:p>
          <w:p w14:paraId="65088C61" w14:textId="77777777" w:rsidR="001F0B1F" w:rsidRPr="001E0FDA" w:rsidRDefault="001F0B1F" w:rsidP="001F0B1F">
            <w:pPr>
              <w:pStyle w:val="BodyText"/>
              <w:spacing w:after="100" w:line="240" w:lineRule="atLeas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E0FDA">
              <w:rPr>
                <w:rFonts w:ascii="DINRoundOT-Medium" w:hAnsi="DINRoundOT-Medium" w:cs="DINRoundOT-Medium"/>
                <w:sz w:val="18"/>
                <w:szCs w:val="18"/>
              </w:rPr>
              <w:t>Building Relationships 4</w:t>
            </w:r>
          </w:p>
          <w:p w14:paraId="03586931" w14:textId="0D2BF54C" w:rsidR="006B1289" w:rsidRPr="001E0FDA" w:rsidRDefault="006B1289" w:rsidP="00B25301">
            <w:pPr>
              <w:pStyle w:val="BodyText"/>
              <w:spacing w:after="100" w:line="240" w:lineRule="atLeas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E0FDA">
              <w:rPr>
                <w:rFonts w:ascii="DINRoundOT-Medium" w:hAnsi="DINRoundOT-Medium" w:cs="DINRoundOT-Medium"/>
                <w:sz w:val="18"/>
                <w:szCs w:val="18"/>
              </w:rPr>
              <w:t xml:space="preserve">Developing Self &amp; Others </w:t>
            </w:r>
            <w:r w:rsidR="001F061A">
              <w:rPr>
                <w:rFonts w:ascii="DINRoundOT-Medium" w:hAnsi="DINRoundOT-Medium" w:cs="DINRoundOT-Medium"/>
                <w:sz w:val="18"/>
                <w:szCs w:val="18"/>
              </w:rPr>
              <w:t>4</w:t>
            </w:r>
          </w:p>
          <w:p w14:paraId="318D33C3" w14:textId="77777777" w:rsidR="000B0453" w:rsidRPr="001E0FDA" w:rsidRDefault="000B0453" w:rsidP="000B0453">
            <w:pPr>
              <w:pStyle w:val="BodyText"/>
              <w:spacing w:after="100" w:line="240" w:lineRule="atLeas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E0FDA">
              <w:rPr>
                <w:rFonts w:ascii="DINRoundOT-Medium" w:hAnsi="DINRoundOT-Medium" w:cs="DINRoundOT-Medium"/>
                <w:sz w:val="18"/>
                <w:szCs w:val="18"/>
              </w:rPr>
              <w:t>Interpersonal and influencing skills 4</w:t>
            </w:r>
          </w:p>
          <w:p w14:paraId="5D34A9BE" w14:textId="7A41EC99" w:rsidR="000B0453" w:rsidRPr="001E0FDA" w:rsidRDefault="000B0453" w:rsidP="000B0453">
            <w:pPr>
              <w:pStyle w:val="BodyTex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E0FDA">
              <w:rPr>
                <w:rFonts w:ascii="DINRoundOT-Medium" w:hAnsi="DINRoundOT-Medium" w:cs="DINRoundOT-Medium"/>
                <w:sz w:val="18"/>
                <w:szCs w:val="18"/>
              </w:rPr>
              <w:t>Judgment &amp; Decision Making 4</w:t>
            </w:r>
          </w:p>
          <w:p w14:paraId="4E1E9ED8" w14:textId="4BF84332" w:rsidR="00354FDE" w:rsidRPr="001E0FDA" w:rsidRDefault="00354FDE" w:rsidP="000B0453">
            <w:pPr>
              <w:pStyle w:val="BodyTex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E0FDA">
              <w:rPr>
                <w:rFonts w:ascii="DINRoundOT-Medium" w:hAnsi="DINRoundOT-Medium" w:cs="DINRoundOT-Medium"/>
                <w:sz w:val="18"/>
                <w:szCs w:val="18"/>
              </w:rPr>
              <w:t xml:space="preserve">Leadership 4 </w:t>
            </w:r>
          </w:p>
          <w:p w14:paraId="157E7D43" w14:textId="7D7CFD28" w:rsidR="000B0453" w:rsidRPr="001E0FDA" w:rsidRDefault="000A61D3" w:rsidP="00B25301">
            <w:pPr>
              <w:pStyle w:val="BodyText"/>
              <w:spacing w:after="100" w:line="240" w:lineRule="atLeas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E0FDA">
              <w:rPr>
                <w:rFonts w:ascii="DINRoundOT-Medium" w:hAnsi="DINRoundOT-Medium" w:cs="DINRoundOT-Medium"/>
                <w:sz w:val="18"/>
                <w:szCs w:val="18"/>
              </w:rPr>
              <w:t>Leading Change 4</w:t>
            </w:r>
          </w:p>
          <w:p w14:paraId="56C81DD5" w14:textId="1D3CEE8E" w:rsidR="00B25301" w:rsidRPr="009329FC" w:rsidRDefault="00B25301" w:rsidP="00B25301">
            <w:pPr>
              <w:pStyle w:val="BodyText"/>
              <w:spacing w:after="100" w:line="240" w:lineRule="atLeas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E0FDA">
              <w:rPr>
                <w:rFonts w:ascii="DINRoundOT-Medium" w:hAnsi="DINRoundOT-Medium" w:cs="DINRoundOT-Medium"/>
                <w:sz w:val="18"/>
                <w:szCs w:val="18"/>
              </w:rPr>
              <w:t xml:space="preserve">Team working </w:t>
            </w:r>
            <w:r w:rsidR="001F061A">
              <w:rPr>
                <w:rFonts w:ascii="DINRoundOT-Medium" w:hAnsi="DINRoundOT-Medium" w:cs="DINRoundOT-Medium"/>
                <w:sz w:val="18"/>
                <w:szCs w:val="18"/>
              </w:rPr>
              <w:t>4</w:t>
            </w:r>
          </w:p>
          <w:p w14:paraId="58041113" w14:textId="77777777" w:rsidR="002D5FA5" w:rsidRPr="009329FC" w:rsidRDefault="002D5FA5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46BE16B5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Need to exhibit behaviours consistent with RAC core values:</w:t>
            </w:r>
          </w:p>
          <w:p w14:paraId="0BAAE639" w14:textId="77777777" w:rsidR="00B25301" w:rsidRDefault="00B25301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2FCD766C" w14:textId="77777777" w:rsidR="000A61D3" w:rsidRDefault="000A61D3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Handling it together </w:t>
            </w:r>
          </w:p>
          <w:p w14:paraId="055361BC" w14:textId="77777777" w:rsidR="000A61D3" w:rsidRDefault="000A61D3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57A298DF" w14:textId="77777777" w:rsidR="000A61D3" w:rsidRDefault="000A61D3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Exceptional Service </w:t>
            </w:r>
          </w:p>
          <w:p w14:paraId="1A7F82AA" w14:textId="77777777" w:rsidR="000A61D3" w:rsidRDefault="000A61D3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7B537C24" w14:textId="77777777" w:rsidR="000A61D3" w:rsidRDefault="000A61D3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Raise the bar </w:t>
            </w:r>
          </w:p>
          <w:p w14:paraId="284118DE" w14:textId="77777777" w:rsidR="000A61D3" w:rsidRDefault="000A61D3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7D465DFA" w14:textId="77777777" w:rsidR="000A61D3" w:rsidRDefault="000A61D3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Own it </w:t>
            </w:r>
          </w:p>
          <w:p w14:paraId="2D67C72C" w14:textId="22133044" w:rsidR="00760C47" w:rsidRDefault="00760C47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0C6995E1" w14:textId="579A38C7" w:rsidR="00760C47" w:rsidRPr="003D3325" w:rsidRDefault="00760C47" w:rsidP="003D3325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3D3325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 xml:space="preserve">Technical skills </w:t>
            </w:r>
          </w:p>
          <w:p w14:paraId="0DB40862" w14:textId="77777777" w:rsidR="009E2645" w:rsidRDefault="009E2645" w:rsidP="009C0536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Resourcing Technical knowledge</w:t>
            </w:r>
          </w:p>
          <w:p w14:paraId="5A5D109A" w14:textId="66AB1EA6" w:rsidR="0085049F" w:rsidRDefault="003D5651" w:rsidP="009C0536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RAC processes</w:t>
            </w:r>
            <w:r w:rsidR="009E2645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(ideal) </w:t>
            </w:r>
          </w:p>
          <w:p w14:paraId="49A78433" w14:textId="2432E32B" w:rsidR="00760C47" w:rsidRDefault="00760C47" w:rsidP="009C0536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D346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Ability to manage </w:t>
            </w:r>
            <w:r w:rsidR="00CD6CF8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large, complex, </w:t>
            </w:r>
            <w:proofErr w:type="spellStart"/>
            <w:r w:rsidR="00CD6CF8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high</w:t>
            </w:r>
            <w:r w:rsidR="009E2645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Chang</w:t>
            </w:r>
            <w:proofErr w:type="spellEnd"/>
            <w:r w:rsidR="009E2645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</w:t>
            </w:r>
            <w:r w:rsidR="005D5D6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-</w:t>
            </w:r>
            <w:r w:rsidR="00CD6CF8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profile </w:t>
            </w:r>
            <w:r w:rsidR="005D45D8">
              <w:rPr>
                <w:rFonts w:ascii="DINRoundOT-Medium" w:hAnsi="DINRoundOT-Medium" w:cs="DINRoundOT-Medium"/>
                <w:sz w:val="18"/>
                <w:szCs w:val="18"/>
              </w:rPr>
              <w:t>Transformation &amp; Change</w:t>
            </w:r>
            <w:r w:rsidR="005D45D8" w:rsidRPr="009329FC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Pr="005D346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projects </w:t>
            </w:r>
            <w:r w:rsidR="005174E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or programmes </w:t>
            </w:r>
            <w:r w:rsidRPr="005D346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which have </w:t>
            </w:r>
            <w:r w:rsidR="00AB0AD4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a </w:t>
            </w:r>
            <w:r w:rsidR="00CD6CF8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significant </w:t>
            </w:r>
            <w:r w:rsidR="00AB0AD4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level of</w:t>
            </w:r>
            <w:r w:rsidR="009E2645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colleague impact </w:t>
            </w:r>
          </w:p>
          <w:p w14:paraId="503EB055" w14:textId="78F4412B" w:rsidR="00760C47" w:rsidRDefault="00760C47" w:rsidP="009C0536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Ability to manage budget</w:t>
            </w:r>
            <w:r w:rsidR="006478EF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, benefits</w:t>
            </w: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and project costs </w:t>
            </w:r>
          </w:p>
          <w:p w14:paraId="4D750FDF" w14:textId="0001E470" w:rsidR="006478EF" w:rsidRDefault="006478EF" w:rsidP="009C0536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Financially literate</w:t>
            </w:r>
          </w:p>
          <w:p w14:paraId="63A5593A" w14:textId="2E221955" w:rsidR="006478EF" w:rsidRDefault="00FC49D5" w:rsidP="009C0536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lastRenderedPageBreak/>
              <w:t>Strong data modelling / Excel skills</w:t>
            </w:r>
          </w:p>
          <w:p w14:paraId="0579EC5C" w14:textId="68710FD2" w:rsidR="00760C47" w:rsidRPr="00760C47" w:rsidRDefault="00760C47" w:rsidP="009C0536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760C4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Ability to manage third party suppliers</w:t>
            </w:r>
            <w:r w:rsidR="00603650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</w:t>
            </w:r>
            <w:r w:rsidR="00FC49D5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as required</w:t>
            </w:r>
            <w:r w:rsidR="00603650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43891F9E" w14:textId="0FA75922" w:rsidR="009B354B" w:rsidRPr="009329FC" w:rsidRDefault="00B25301" w:rsidP="009B354B">
      <w:pPr>
        <w:tabs>
          <w:tab w:val="left" w:pos="1227"/>
        </w:tabs>
        <w:rPr>
          <w:rFonts w:ascii="DINRoundOT-Medium" w:hAnsi="DINRoundOT-Medium" w:cs="DINRoundOT-Medium"/>
          <w:color w:val="000000" w:themeColor="text1"/>
          <w:sz w:val="18"/>
          <w:szCs w:val="18"/>
        </w:rPr>
      </w:pPr>
      <w:r w:rsidRPr="009329FC">
        <w:rPr>
          <w:rFonts w:ascii="DINRoundOT-Medium" w:hAnsi="DINRoundOT-Medium" w:cs="DINRoundOT-Medium"/>
          <w:noProof/>
          <w:color w:val="000000" w:themeColor="text1"/>
          <w:sz w:val="18"/>
          <w:szCs w:val="18"/>
          <w:lang w:eastAsia="en-GB"/>
        </w:rPr>
        <w:lastRenderedPageBreak/>
        <w:t xml:space="preserve"> </w:t>
      </w:r>
    </w:p>
    <w:p w14:paraId="7E8ED327" w14:textId="77777777" w:rsidR="0000539E" w:rsidRPr="00BD5587" w:rsidRDefault="0000539E">
      <w:pPr>
        <w:rPr>
          <w:rFonts w:ascii="DINRoundOT-Medium" w:hAnsi="DINRoundOT-Medium" w:cs="DINRoundOT-Medium"/>
          <w:sz w:val="18"/>
          <w:szCs w:val="18"/>
        </w:rPr>
      </w:pPr>
    </w:p>
    <w:sectPr w:rsidR="0000539E" w:rsidRPr="00BD5587" w:rsidSect="00E85526">
      <w:pgSz w:w="16838" w:h="11906" w:orient="landscape"/>
      <w:pgMar w:top="434" w:right="1440" w:bottom="899" w:left="1440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28DFF" w14:textId="77777777" w:rsidR="00C65F48" w:rsidRDefault="00C65F48" w:rsidP="009B354B">
      <w:r>
        <w:separator/>
      </w:r>
    </w:p>
  </w:endnote>
  <w:endnote w:type="continuationSeparator" w:id="0">
    <w:p w14:paraId="3E27861B" w14:textId="77777777" w:rsidR="00C65F48" w:rsidRDefault="00C65F48" w:rsidP="009B354B">
      <w:r>
        <w:continuationSeparator/>
      </w:r>
    </w:p>
  </w:endnote>
  <w:endnote w:type="continuationNotice" w:id="1">
    <w:p w14:paraId="66A4BFD4" w14:textId="77777777" w:rsidR="00C65F48" w:rsidRDefault="00C65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C9022" w14:textId="77777777" w:rsidR="00C65F48" w:rsidRDefault="00C65F48" w:rsidP="009B354B">
      <w:r>
        <w:separator/>
      </w:r>
    </w:p>
  </w:footnote>
  <w:footnote w:type="continuationSeparator" w:id="0">
    <w:p w14:paraId="35270129" w14:textId="77777777" w:rsidR="00C65F48" w:rsidRDefault="00C65F48" w:rsidP="009B354B">
      <w:r>
        <w:continuationSeparator/>
      </w:r>
    </w:p>
  </w:footnote>
  <w:footnote w:type="continuationNotice" w:id="1">
    <w:p w14:paraId="0A705DD7" w14:textId="77777777" w:rsidR="00C65F48" w:rsidRDefault="00C65F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4672442"/>
    <w:multiLevelType w:val="hybridMultilevel"/>
    <w:tmpl w:val="806AC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94663"/>
    <w:multiLevelType w:val="hybridMultilevel"/>
    <w:tmpl w:val="FAD42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DC14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2C4155"/>
    <w:multiLevelType w:val="hybridMultilevel"/>
    <w:tmpl w:val="6854F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4270308"/>
    <w:multiLevelType w:val="hybridMultilevel"/>
    <w:tmpl w:val="17A22872"/>
    <w:lvl w:ilvl="0" w:tplc="EE6A0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0A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6B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0E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46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CC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ED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8C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4A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2C47D1"/>
    <w:multiLevelType w:val="hybridMultilevel"/>
    <w:tmpl w:val="CC905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16935"/>
    <w:multiLevelType w:val="hybridMultilevel"/>
    <w:tmpl w:val="BE820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D5870"/>
    <w:multiLevelType w:val="hybridMultilevel"/>
    <w:tmpl w:val="B7C24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E05602">
      <w:numFmt w:val="bullet"/>
      <w:lvlText w:val="-"/>
      <w:lvlJc w:val="left"/>
      <w:pPr>
        <w:ind w:left="1155" w:hanging="435"/>
      </w:pPr>
      <w:rPr>
        <w:rFonts w:ascii="DINRoundOT-Medium" w:eastAsia="Times New Roman" w:hAnsi="DINRoundOT-Medium" w:cs="DINRoundOT-Medium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E1F51B5"/>
    <w:multiLevelType w:val="hybridMultilevel"/>
    <w:tmpl w:val="BA807500"/>
    <w:lvl w:ilvl="0" w:tplc="ECEA5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07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CA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46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26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EA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62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69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07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8476519">
    <w:abstractNumId w:val="20"/>
  </w:num>
  <w:num w:numId="2" w16cid:durableId="1532568847">
    <w:abstractNumId w:val="15"/>
  </w:num>
  <w:num w:numId="3" w16cid:durableId="2121410512">
    <w:abstractNumId w:val="10"/>
  </w:num>
  <w:num w:numId="4" w16cid:durableId="140076239">
    <w:abstractNumId w:val="9"/>
  </w:num>
  <w:num w:numId="5" w16cid:durableId="1814905054">
    <w:abstractNumId w:val="7"/>
  </w:num>
  <w:num w:numId="6" w16cid:durableId="518466656">
    <w:abstractNumId w:val="6"/>
  </w:num>
  <w:num w:numId="7" w16cid:durableId="1900090626">
    <w:abstractNumId w:val="5"/>
  </w:num>
  <w:num w:numId="8" w16cid:durableId="1409418805">
    <w:abstractNumId w:val="4"/>
  </w:num>
  <w:num w:numId="9" w16cid:durableId="1461538397">
    <w:abstractNumId w:val="8"/>
  </w:num>
  <w:num w:numId="10" w16cid:durableId="1467889250">
    <w:abstractNumId w:val="3"/>
  </w:num>
  <w:num w:numId="11" w16cid:durableId="1234051647">
    <w:abstractNumId w:val="2"/>
  </w:num>
  <w:num w:numId="12" w16cid:durableId="1554342433">
    <w:abstractNumId w:val="1"/>
  </w:num>
  <w:num w:numId="13" w16cid:durableId="52391099">
    <w:abstractNumId w:val="0"/>
  </w:num>
  <w:num w:numId="14" w16cid:durableId="648097048">
    <w:abstractNumId w:val="18"/>
  </w:num>
  <w:num w:numId="15" w16cid:durableId="287319381">
    <w:abstractNumId w:val="14"/>
  </w:num>
  <w:num w:numId="16" w16cid:durableId="589125486">
    <w:abstractNumId w:val="13"/>
  </w:num>
  <w:num w:numId="17" w16cid:durableId="1169558399">
    <w:abstractNumId w:val="19"/>
  </w:num>
  <w:num w:numId="18" w16cid:durableId="1525437508">
    <w:abstractNumId w:val="12"/>
  </w:num>
  <w:num w:numId="19" w16cid:durableId="1018779683">
    <w:abstractNumId w:val="11"/>
  </w:num>
  <w:num w:numId="20" w16cid:durableId="2089763703">
    <w:abstractNumId w:val="17"/>
  </w:num>
  <w:num w:numId="21" w16cid:durableId="533275956">
    <w:abstractNumId w:val="16"/>
  </w:num>
  <w:num w:numId="22" w16cid:durableId="168913533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B"/>
    <w:rsid w:val="0000539E"/>
    <w:rsid w:val="000118C6"/>
    <w:rsid w:val="0002014C"/>
    <w:rsid w:val="000226F5"/>
    <w:rsid w:val="00035541"/>
    <w:rsid w:val="00037822"/>
    <w:rsid w:val="0004032B"/>
    <w:rsid w:val="0004116A"/>
    <w:rsid w:val="00056365"/>
    <w:rsid w:val="00074D3F"/>
    <w:rsid w:val="00080705"/>
    <w:rsid w:val="000944DA"/>
    <w:rsid w:val="000A3230"/>
    <w:rsid w:val="000A61D3"/>
    <w:rsid w:val="000B0453"/>
    <w:rsid w:val="000B3E33"/>
    <w:rsid w:val="000F42A1"/>
    <w:rsid w:val="000F6388"/>
    <w:rsid w:val="00101586"/>
    <w:rsid w:val="0010661C"/>
    <w:rsid w:val="00113F88"/>
    <w:rsid w:val="00127B6F"/>
    <w:rsid w:val="00134426"/>
    <w:rsid w:val="00141B88"/>
    <w:rsid w:val="001520A3"/>
    <w:rsid w:val="00152896"/>
    <w:rsid w:val="00152F3F"/>
    <w:rsid w:val="001556E4"/>
    <w:rsid w:val="0016737A"/>
    <w:rsid w:val="0017151F"/>
    <w:rsid w:val="00181BA4"/>
    <w:rsid w:val="00190180"/>
    <w:rsid w:val="00192D0B"/>
    <w:rsid w:val="001B3F24"/>
    <w:rsid w:val="001B67B7"/>
    <w:rsid w:val="001C689C"/>
    <w:rsid w:val="001E0FDA"/>
    <w:rsid w:val="001E48D6"/>
    <w:rsid w:val="001E768A"/>
    <w:rsid w:val="001F061A"/>
    <w:rsid w:val="001F0B1F"/>
    <w:rsid w:val="002104B5"/>
    <w:rsid w:val="002244AB"/>
    <w:rsid w:val="00225690"/>
    <w:rsid w:val="002304BB"/>
    <w:rsid w:val="0025592E"/>
    <w:rsid w:val="002561F7"/>
    <w:rsid w:val="0026238D"/>
    <w:rsid w:val="0026597D"/>
    <w:rsid w:val="00273215"/>
    <w:rsid w:val="00274DE5"/>
    <w:rsid w:val="002913D2"/>
    <w:rsid w:val="00292F65"/>
    <w:rsid w:val="00293E31"/>
    <w:rsid w:val="002960F4"/>
    <w:rsid w:val="002A32F3"/>
    <w:rsid w:val="002B0440"/>
    <w:rsid w:val="002B23FB"/>
    <w:rsid w:val="002C7156"/>
    <w:rsid w:val="002D5FA5"/>
    <w:rsid w:val="002D7055"/>
    <w:rsid w:val="002F1B07"/>
    <w:rsid w:val="002F1D13"/>
    <w:rsid w:val="002F45CB"/>
    <w:rsid w:val="002F6A88"/>
    <w:rsid w:val="003133B5"/>
    <w:rsid w:val="0031648D"/>
    <w:rsid w:val="003167D9"/>
    <w:rsid w:val="00321588"/>
    <w:rsid w:val="00331EFB"/>
    <w:rsid w:val="00337A31"/>
    <w:rsid w:val="00344080"/>
    <w:rsid w:val="003441E4"/>
    <w:rsid w:val="00354FDE"/>
    <w:rsid w:val="003768E1"/>
    <w:rsid w:val="00385CAE"/>
    <w:rsid w:val="0038677C"/>
    <w:rsid w:val="0039024A"/>
    <w:rsid w:val="003A5B2C"/>
    <w:rsid w:val="003B26C2"/>
    <w:rsid w:val="003B2E97"/>
    <w:rsid w:val="003B5C25"/>
    <w:rsid w:val="003B6030"/>
    <w:rsid w:val="003C2B5A"/>
    <w:rsid w:val="003D0368"/>
    <w:rsid w:val="003D3325"/>
    <w:rsid w:val="003D5110"/>
    <w:rsid w:val="003D5651"/>
    <w:rsid w:val="003E2778"/>
    <w:rsid w:val="003E29B2"/>
    <w:rsid w:val="003F5392"/>
    <w:rsid w:val="00415CF5"/>
    <w:rsid w:val="00432BD6"/>
    <w:rsid w:val="00451361"/>
    <w:rsid w:val="00466ACF"/>
    <w:rsid w:val="004710FE"/>
    <w:rsid w:val="004760A0"/>
    <w:rsid w:val="00476FA1"/>
    <w:rsid w:val="00485D6B"/>
    <w:rsid w:val="00486D88"/>
    <w:rsid w:val="004B4B28"/>
    <w:rsid w:val="004B6664"/>
    <w:rsid w:val="004C14D3"/>
    <w:rsid w:val="004C52C8"/>
    <w:rsid w:val="004D0729"/>
    <w:rsid w:val="004D2545"/>
    <w:rsid w:val="004D5499"/>
    <w:rsid w:val="004D5917"/>
    <w:rsid w:val="004D7739"/>
    <w:rsid w:val="004E6FA3"/>
    <w:rsid w:val="004F6102"/>
    <w:rsid w:val="005041DF"/>
    <w:rsid w:val="00505E27"/>
    <w:rsid w:val="005174E6"/>
    <w:rsid w:val="00520DD6"/>
    <w:rsid w:val="00523CE4"/>
    <w:rsid w:val="00533D56"/>
    <w:rsid w:val="005404EB"/>
    <w:rsid w:val="00541E78"/>
    <w:rsid w:val="00544742"/>
    <w:rsid w:val="0055241E"/>
    <w:rsid w:val="0055398F"/>
    <w:rsid w:val="00553B3C"/>
    <w:rsid w:val="00556BDE"/>
    <w:rsid w:val="0056041E"/>
    <w:rsid w:val="00562592"/>
    <w:rsid w:val="00564025"/>
    <w:rsid w:val="0057316E"/>
    <w:rsid w:val="00575DC8"/>
    <w:rsid w:val="005776CA"/>
    <w:rsid w:val="00583519"/>
    <w:rsid w:val="00590A76"/>
    <w:rsid w:val="005914B8"/>
    <w:rsid w:val="00596129"/>
    <w:rsid w:val="005970C9"/>
    <w:rsid w:val="005A5C51"/>
    <w:rsid w:val="005B2E5D"/>
    <w:rsid w:val="005B2FF7"/>
    <w:rsid w:val="005B3AC0"/>
    <w:rsid w:val="005C22CC"/>
    <w:rsid w:val="005D45D8"/>
    <w:rsid w:val="005D5D66"/>
    <w:rsid w:val="005F4BC1"/>
    <w:rsid w:val="005F6528"/>
    <w:rsid w:val="00603650"/>
    <w:rsid w:val="00616790"/>
    <w:rsid w:val="00616F39"/>
    <w:rsid w:val="00637F0B"/>
    <w:rsid w:val="0064249D"/>
    <w:rsid w:val="00642E21"/>
    <w:rsid w:val="00644043"/>
    <w:rsid w:val="006478EF"/>
    <w:rsid w:val="00662742"/>
    <w:rsid w:val="0066751F"/>
    <w:rsid w:val="00673193"/>
    <w:rsid w:val="00677828"/>
    <w:rsid w:val="00691FC6"/>
    <w:rsid w:val="006A03D6"/>
    <w:rsid w:val="006A636D"/>
    <w:rsid w:val="006B1289"/>
    <w:rsid w:val="006D357D"/>
    <w:rsid w:val="006F69BA"/>
    <w:rsid w:val="00704266"/>
    <w:rsid w:val="0070752C"/>
    <w:rsid w:val="0071762B"/>
    <w:rsid w:val="007247A1"/>
    <w:rsid w:val="00731ECB"/>
    <w:rsid w:val="00747A7B"/>
    <w:rsid w:val="00755332"/>
    <w:rsid w:val="00760C47"/>
    <w:rsid w:val="007718E6"/>
    <w:rsid w:val="00772563"/>
    <w:rsid w:val="00776B08"/>
    <w:rsid w:val="00780862"/>
    <w:rsid w:val="007967EF"/>
    <w:rsid w:val="007A2DBE"/>
    <w:rsid w:val="007C34E9"/>
    <w:rsid w:val="007C3A4B"/>
    <w:rsid w:val="007C64D4"/>
    <w:rsid w:val="007D5D83"/>
    <w:rsid w:val="007F0FE0"/>
    <w:rsid w:val="007F14C6"/>
    <w:rsid w:val="008005BF"/>
    <w:rsid w:val="00802C0D"/>
    <w:rsid w:val="00805F9C"/>
    <w:rsid w:val="00814DEA"/>
    <w:rsid w:val="00822AE1"/>
    <w:rsid w:val="008253D8"/>
    <w:rsid w:val="00827B87"/>
    <w:rsid w:val="00842E1E"/>
    <w:rsid w:val="0085049F"/>
    <w:rsid w:val="00863433"/>
    <w:rsid w:val="008665DB"/>
    <w:rsid w:val="00870EAE"/>
    <w:rsid w:val="00883AF2"/>
    <w:rsid w:val="00884630"/>
    <w:rsid w:val="00894BB0"/>
    <w:rsid w:val="00895696"/>
    <w:rsid w:val="008A3058"/>
    <w:rsid w:val="008A3A9B"/>
    <w:rsid w:val="008B7ECE"/>
    <w:rsid w:val="008D0C0C"/>
    <w:rsid w:val="008D3F5D"/>
    <w:rsid w:val="008E3580"/>
    <w:rsid w:val="008E4585"/>
    <w:rsid w:val="008E4E9E"/>
    <w:rsid w:val="008F67CF"/>
    <w:rsid w:val="009045F5"/>
    <w:rsid w:val="0091359B"/>
    <w:rsid w:val="00930AD0"/>
    <w:rsid w:val="009329FC"/>
    <w:rsid w:val="00942ECA"/>
    <w:rsid w:val="0094616F"/>
    <w:rsid w:val="009530F5"/>
    <w:rsid w:val="0096797D"/>
    <w:rsid w:val="009840C1"/>
    <w:rsid w:val="00986E75"/>
    <w:rsid w:val="00991FE8"/>
    <w:rsid w:val="009953B1"/>
    <w:rsid w:val="00995AD9"/>
    <w:rsid w:val="009963DE"/>
    <w:rsid w:val="009A5D03"/>
    <w:rsid w:val="009A6586"/>
    <w:rsid w:val="009B354B"/>
    <w:rsid w:val="009B608B"/>
    <w:rsid w:val="009C0536"/>
    <w:rsid w:val="009C62F4"/>
    <w:rsid w:val="009D0A00"/>
    <w:rsid w:val="009D633D"/>
    <w:rsid w:val="009E1F69"/>
    <w:rsid w:val="009E20C1"/>
    <w:rsid w:val="009E2645"/>
    <w:rsid w:val="009E4FF4"/>
    <w:rsid w:val="009F45B3"/>
    <w:rsid w:val="00A00DB8"/>
    <w:rsid w:val="00A01D6B"/>
    <w:rsid w:val="00A01FD3"/>
    <w:rsid w:val="00A02B70"/>
    <w:rsid w:val="00A06474"/>
    <w:rsid w:val="00A20528"/>
    <w:rsid w:val="00A2106C"/>
    <w:rsid w:val="00A312BA"/>
    <w:rsid w:val="00A316FC"/>
    <w:rsid w:val="00A34103"/>
    <w:rsid w:val="00A43AE2"/>
    <w:rsid w:val="00A6108C"/>
    <w:rsid w:val="00A744E7"/>
    <w:rsid w:val="00A7520A"/>
    <w:rsid w:val="00A818BE"/>
    <w:rsid w:val="00A819C1"/>
    <w:rsid w:val="00AB0AD4"/>
    <w:rsid w:val="00AB6201"/>
    <w:rsid w:val="00AC68A8"/>
    <w:rsid w:val="00AD012B"/>
    <w:rsid w:val="00AD2352"/>
    <w:rsid w:val="00AE4F8B"/>
    <w:rsid w:val="00B12B14"/>
    <w:rsid w:val="00B14346"/>
    <w:rsid w:val="00B25301"/>
    <w:rsid w:val="00B369BA"/>
    <w:rsid w:val="00B41114"/>
    <w:rsid w:val="00B43737"/>
    <w:rsid w:val="00B6213F"/>
    <w:rsid w:val="00B7506E"/>
    <w:rsid w:val="00BB5646"/>
    <w:rsid w:val="00BC5DD8"/>
    <w:rsid w:val="00BD3D4B"/>
    <w:rsid w:val="00BD5587"/>
    <w:rsid w:val="00BD616A"/>
    <w:rsid w:val="00BF3EF6"/>
    <w:rsid w:val="00C14AE7"/>
    <w:rsid w:val="00C1573E"/>
    <w:rsid w:val="00C24057"/>
    <w:rsid w:val="00C24DEB"/>
    <w:rsid w:val="00C41B5F"/>
    <w:rsid w:val="00C4671D"/>
    <w:rsid w:val="00C64B8C"/>
    <w:rsid w:val="00C65F48"/>
    <w:rsid w:val="00C66606"/>
    <w:rsid w:val="00C71352"/>
    <w:rsid w:val="00C73211"/>
    <w:rsid w:val="00C73D46"/>
    <w:rsid w:val="00C94B6A"/>
    <w:rsid w:val="00CA08E2"/>
    <w:rsid w:val="00CA46C2"/>
    <w:rsid w:val="00CA4963"/>
    <w:rsid w:val="00CB5EE7"/>
    <w:rsid w:val="00CC3F14"/>
    <w:rsid w:val="00CC52F1"/>
    <w:rsid w:val="00CC5303"/>
    <w:rsid w:val="00CD6CF8"/>
    <w:rsid w:val="00CE221E"/>
    <w:rsid w:val="00CE4CB8"/>
    <w:rsid w:val="00CE67CF"/>
    <w:rsid w:val="00CF21C4"/>
    <w:rsid w:val="00CF56E6"/>
    <w:rsid w:val="00CF623E"/>
    <w:rsid w:val="00D0204A"/>
    <w:rsid w:val="00D13AC3"/>
    <w:rsid w:val="00D241F3"/>
    <w:rsid w:val="00D24961"/>
    <w:rsid w:val="00D2554E"/>
    <w:rsid w:val="00D259C6"/>
    <w:rsid w:val="00D30FC8"/>
    <w:rsid w:val="00D364A7"/>
    <w:rsid w:val="00D44E80"/>
    <w:rsid w:val="00D464B7"/>
    <w:rsid w:val="00D66CEA"/>
    <w:rsid w:val="00D87BB5"/>
    <w:rsid w:val="00DB0FCD"/>
    <w:rsid w:val="00DB17FC"/>
    <w:rsid w:val="00DB2ED4"/>
    <w:rsid w:val="00DB7343"/>
    <w:rsid w:val="00DC6BFC"/>
    <w:rsid w:val="00DD5E97"/>
    <w:rsid w:val="00DE71A6"/>
    <w:rsid w:val="00DF1748"/>
    <w:rsid w:val="00DF28F5"/>
    <w:rsid w:val="00DF675B"/>
    <w:rsid w:val="00E0447C"/>
    <w:rsid w:val="00E108C9"/>
    <w:rsid w:val="00E1502D"/>
    <w:rsid w:val="00E324A4"/>
    <w:rsid w:val="00E33160"/>
    <w:rsid w:val="00E33975"/>
    <w:rsid w:val="00E343EA"/>
    <w:rsid w:val="00E45C07"/>
    <w:rsid w:val="00E514FF"/>
    <w:rsid w:val="00E54199"/>
    <w:rsid w:val="00E62AAE"/>
    <w:rsid w:val="00E66798"/>
    <w:rsid w:val="00E74F54"/>
    <w:rsid w:val="00E77F8E"/>
    <w:rsid w:val="00E85526"/>
    <w:rsid w:val="00EA02E1"/>
    <w:rsid w:val="00EA40B2"/>
    <w:rsid w:val="00EE0C7C"/>
    <w:rsid w:val="00EE31E9"/>
    <w:rsid w:val="00EF2D49"/>
    <w:rsid w:val="00F13052"/>
    <w:rsid w:val="00F17176"/>
    <w:rsid w:val="00F17DBA"/>
    <w:rsid w:val="00F30377"/>
    <w:rsid w:val="00F33E4D"/>
    <w:rsid w:val="00F3538D"/>
    <w:rsid w:val="00F42F06"/>
    <w:rsid w:val="00F55FB2"/>
    <w:rsid w:val="00F60A70"/>
    <w:rsid w:val="00F67F6E"/>
    <w:rsid w:val="00F7148F"/>
    <w:rsid w:val="00F747BD"/>
    <w:rsid w:val="00FC0AA7"/>
    <w:rsid w:val="00FC411F"/>
    <w:rsid w:val="00FC49D5"/>
    <w:rsid w:val="00FC77C7"/>
    <w:rsid w:val="00FD5949"/>
    <w:rsid w:val="00FD6E9D"/>
    <w:rsid w:val="00FF06F1"/>
    <w:rsid w:val="00FF414C"/>
    <w:rsid w:val="00FF4676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DD2486"/>
  <w15:docId w15:val="{D10BF1EA-545F-429F-9487-825B2254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54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005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005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005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53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53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53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0539E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0053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053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00539E"/>
    <w:pPr>
      <w:numPr>
        <w:numId w:val="1"/>
      </w:numPr>
    </w:pPr>
  </w:style>
  <w:style w:type="numbering" w:styleId="1ai">
    <w:name w:val="Outline List 1"/>
    <w:basedOn w:val="NoList"/>
    <w:rsid w:val="0000539E"/>
    <w:pPr>
      <w:numPr>
        <w:numId w:val="2"/>
      </w:numPr>
    </w:pPr>
  </w:style>
  <w:style w:type="numbering" w:styleId="ArticleSection">
    <w:name w:val="Outline List 3"/>
    <w:basedOn w:val="NoList"/>
    <w:rsid w:val="0000539E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unhideWhenUsed/>
    <w:qFormat/>
    <w:rsid w:val="0000539E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00539E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00539E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0053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00539E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00539E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00539E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0053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00539E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00539E"/>
  </w:style>
  <w:style w:type="paragraph" w:styleId="E-mailSignature">
    <w:name w:val="E-mail Signature"/>
    <w:basedOn w:val="Normal"/>
    <w:uiPriority w:val="99"/>
    <w:semiHidden/>
    <w:unhideWhenUsed/>
    <w:rsid w:val="0000539E"/>
  </w:style>
  <w:style w:type="character" w:styleId="Emphasis">
    <w:name w:val="Emphasis"/>
    <w:basedOn w:val="DefaultParagraphFont"/>
    <w:uiPriority w:val="20"/>
    <w:qFormat/>
    <w:rsid w:val="0000539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0053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0053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539E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00539E"/>
  </w:style>
  <w:style w:type="paragraph" w:styleId="HTMLAddress">
    <w:name w:val="HTML Address"/>
    <w:basedOn w:val="Normal"/>
    <w:uiPriority w:val="99"/>
    <w:semiHidden/>
    <w:unhideWhenUsed/>
    <w:rsid w:val="000053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053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053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0539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053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539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0539E"/>
  </w:style>
  <w:style w:type="paragraph" w:styleId="List">
    <w:name w:val="List"/>
    <w:basedOn w:val="Normal"/>
    <w:uiPriority w:val="99"/>
    <w:semiHidden/>
    <w:unhideWhenUsed/>
    <w:rsid w:val="0000539E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00539E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00539E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00539E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00539E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00539E"/>
    <w:pPr>
      <w:numPr>
        <w:numId w:val="4"/>
      </w:numPr>
    </w:pPr>
  </w:style>
  <w:style w:type="paragraph" w:styleId="ListBullet2">
    <w:name w:val="List Bullet 2"/>
    <w:basedOn w:val="Normal"/>
    <w:uiPriority w:val="99"/>
    <w:semiHidden/>
    <w:unhideWhenUsed/>
    <w:rsid w:val="0000539E"/>
    <w:pPr>
      <w:numPr>
        <w:numId w:val="5"/>
      </w:numPr>
    </w:pPr>
  </w:style>
  <w:style w:type="paragraph" w:styleId="ListBullet3">
    <w:name w:val="List Bullet 3"/>
    <w:basedOn w:val="Normal"/>
    <w:uiPriority w:val="99"/>
    <w:semiHidden/>
    <w:unhideWhenUsed/>
    <w:rsid w:val="0000539E"/>
    <w:pPr>
      <w:numPr>
        <w:numId w:val="6"/>
      </w:numPr>
    </w:pPr>
  </w:style>
  <w:style w:type="paragraph" w:styleId="ListBullet4">
    <w:name w:val="List Bullet 4"/>
    <w:basedOn w:val="Normal"/>
    <w:uiPriority w:val="99"/>
    <w:semiHidden/>
    <w:unhideWhenUsed/>
    <w:rsid w:val="0000539E"/>
    <w:pPr>
      <w:numPr>
        <w:numId w:val="7"/>
      </w:numPr>
    </w:pPr>
  </w:style>
  <w:style w:type="paragraph" w:styleId="ListBullet5">
    <w:name w:val="List Bullet 5"/>
    <w:basedOn w:val="Normal"/>
    <w:uiPriority w:val="99"/>
    <w:semiHidden/>
    <w:unhideWhenUsed/>
    <w:rsid w:val="0000539E"/>
    <w:pPr>
      <w:numPr>
        <w:numId w:val="8"/>
      </w:numPr>
    </w:pPr>
  </w:style>
  <w:style w:type="paragraph" w:styleId="ListContinue">
    <w:name w:val="List Continue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00539E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00539E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00539E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00539E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00539E"/>
    <w:pPr>
      <w:numPr>
        <w:numId w:val="9"/>
      </w:numPr>
    </w:pPr>
  </w:style>
  <w:style w:type="paragraph" w:styleId="ListNumber2">
    <w:name w:val="List Number 2"/>
    <w:basedOn w:val="Normal"/>
    <w:uiPriority w:val="99"/>
    <w:semiHidden/>
    <w:unhideWhenUsed/>
    <w:rsid w:val="0000539E"/>
    <w:pPr>
      <w:numPr>
        <w:numId w:val="10"/>
      </w:numPr>
    </w:pPr>
  </w:style>
  <w:style w:type="paragraph" w:styleId="ListNumber3">
    <w:name w:val="List Number 3"/>
    <w:basedOn w:val="Normal"/>
    <w:uiPriority w:val="99"/>
    <w:semiHidden/>
    <w:unhideWhenUsed/>
    <w:rsid w:val="0000539E"/>
    <w:pPr>
      <w:numPr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00539E"/>
    <w:pPr>
      <w:numPr>
        <w:numId w:val="12"/>
      </w:numPr>
    </w:pPr>
  </w:style>
  <w:style w:type="paragraph" w:styleId="ListNumber5">
    <w:name w:val="List Number 5"/>
    <w:basedOn w:val="Normal"/>
    <w:uiPriority w:val="99"/>
    <w:semiHidden/>
    <w:unhideWhenUsed/>
    <w:rsid w:val="0000539E"/>
    <w:pPr>
      <w:numPr>
        <w:numId w:val="13"/>
      </w:numPr>
    </w:pPr>
  </w:style>
  <w:style w:type="paragraph" w:styleId="MessageHeader">
    <w:name w:val="Message Header"/>
    <w:basedOn w:val="Normal"/>
    <w:uiPriority w:val="99"/>
    <w:semiHidden/>
    <w:unhideWhenUsed/>
    <w:rsid w:val="00005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0539E"/>
  </w:style>
  <w:style w:type="paragraph" w:styleId="NormalIndent">
    <w:name w:val="Normal Indent"/>
    <w:basedOn w:val="Normal"/>
    <w:uiPriority w:val="99"/>
    <w:semiHidden/>
    <w:unhideWhenUsed/>
    <w:rsid w:val="0000539E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00539E"/>
  </w:style>
  <w:style w:type="character" w:styleId="PageNumber">
    <w:name w:val="page number"/>
    <w:basedOn w:val="DefaultParagraphFont"/>
    <w:uiPriority w:val="99"/>
    <w:semiHidden/>
    <w:unhideWhenUsed/>
    <w:rsid w:val="0000539E"/>
  </w:style>
  <w:style w:type="paragraph" w:styleId="PlainText">
    <w:name w:val="Plain Text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00539E"/>
  </w:style>
  <w:style w:type="paragraph" w:styleId="Signature">
    <w:name w:val="Signature"/>
    <w:basedOn w:val="Normal"/>
    <w:uiPriority w:val="99"/>
    <w:semiHidden/>
    <w:unhideWhenUsed/>
    <w:rsid w:val="0000539E"/>
    <w:pPr>
      <w:ind w:left="4320"/>
    </w:pPr>
  </w:style>
  <w:style w:type="character" w:styleId="Strong">
    <w:name w:val="Strong"/>
    <w:basedOn w:val="DefaultParagraphFont"/>
    <w:uiPriority w:val="23"/>
    <w:qFormat/>
    <w:rsid w:val="0000539E"/>
    <w:rPr>
      <w:b/>
      <w:bCs/>
    </w:rPr>
  </w:style>
  <w:style w:type="paragraph" w:styleId="Subtitle">
    <w:name w:val="Subtitle"/>
    <w:basedOn w:val="Normal"/>
    <w:uiPriority w:val="11"/>
    <w:qFormat/>
    <w:rsid w:val="000053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053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53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3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53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53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53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53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53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53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53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53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53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53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053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53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53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53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53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53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53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53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53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53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53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053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53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53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53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053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53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53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053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00539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00539E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39E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00539E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00539E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005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005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00539E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539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539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539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539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539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539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539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539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539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539E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0053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539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539E"/>
  </w:style>
  <w:style w:type="paragraph" w:styleId="TOAHeading">
    <w:name w:val="toa heading"/>
    <w:basedOn w:val="Normal"/>
    <w:next w:val="Normal"/>
    <w:uiPriority w:val="99"/>
    <w:semiHidden/>
    <w:unhideWhenUsed/>
    <w:rsid w:val="0000539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00539E"/>
  </w:style>
  <w:style w:type="paragraph" w:styleId="TOC2">
    <w:name w:val="toc 2"/>
    <w:basedOn w:val="Normal"/>
    <w:next w:val="Normal"/>
    <w:autoRedefine/>
    <w:uiPriority w:val="99"/>
    <w:semiHidden/>
    <w:unhideWhenUsed/>
    <w:rsid w:val="0000539E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00539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00539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00539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00539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0539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0539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0539E"/>
    <w:pPr>
      <w:ind w:left="1920"/>
    </w:pPr>
  </w:style>
  <w:style w:type="paragraph" w:styleId="ListParagraph">
    <w:name w:val="List Paragraph"/>
    <w:basedOn w:val="Normal"/>
    <w:uiPriority w:val="34"/>
    <w:qFormat/>
    <w:rsid w:val="009B354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54B"/>
    <w:rPr>
      <w:sz w:val="24"/>
      <w:szCs w:val="24"/>
      <w:lang w:eastAsia="ja-JP"/>
    </w:rPr>
  </w:style>
  <w:style w:type="paragraph" w:customStyle="1" w:styleId="TableNormalParagraph">
    <w:name w:val="Table Normal Paragraph"/>
    <w:rsid w:val="009B354B"/>
    <w:rPr>
      <w:rFonts w:eastAsia="ヒラギノ角ゴ Pro W3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9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2829-82AB-4B3C-8033-52B39032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farquhv</dc:creator>
  <cp:keywords/>
  <dc:description/>
  <cp:lastModifiedBy>Sharon Vine</cp:lastModifiedBy>
  <cp:revision>2</cp:revision>
  <cp:lastPrinted>2013-08-07T14:24:00Z</cp:lastPrinted>
  <dcterms:created xsi:type="dcterms:W3CDTF">2025-04-13T15:47:00Z</dcterms:created>
  <dcterms:modified xsi:type="dcterms:W3CDTF">2025-04-13T15:47:00Z</dcterms:modified>
</cp:coreProperties>
</file>