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708"/>
        <w:gridCol w:w="4043"/>
        <w:gridCol w:w="635"/>
        <w:gridCol w:w="2785"/>
        <w:gridCol w:w="1859"/>
        <w:gridCol w:w="2693"/>
      </w:tblGrid>
      <w:tr w:rsidR="00EB7316" w:rsidRPr="00BF5869" w14:paraId="33CA099D" w14:textId="77777777" w:rsidTr="000141BA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8511DA" w14:textId="77777777" w:rsidR="00EB7316" w:rsidRDefault="00EB7316" w:rsidP="000141BA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2"/>
                <w:szCs w:val="22"/>
              </w:rPr>
            </w:pPr>
            <w:r w:rsidRPr="00BF5869">
              <w:rPr>
                <w:rFonts w:ascii="DINRoundOT-Medium" w:hAnsi="DINRoundOT-Medium" w:cs="DINRoundOT-Medium"/>
                <w:b/>
                <w:sz w:val="22"/>
                <w:szCs w:val="22"/>
              </w:rPr>
              <w:t>ROLE Title:</w:t>
            </w:r>
          </w:p>
          <w:p w14:paraId="560AC9EF" w14:textId="77777777" w:rsidR="000112F0" w:rsidRPr="00BF5869" w:rsidRDefault="000112F0" w:rsidP="000141BA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2"/>
                <w:szCs w:val="22"/>
              </w:rPr>
            </w:pPr>
            <w:r>
              <w:rPr>
                <w:rFonts w:ascii="DINRoundOT-Medium" w:hAnsi="DINRoundOT-Medium" w:cs="DINRoundOT-Medium"/>
                <w:b/>
                <w:sz w:val="22"/>
                <w:szCs w:val="22"/>
              </w:rPr>
              <w:t xml:space="preserve">GRADE: </w:t>
            </w:r>
          </w:p>
        </w:tc>
        <w:tc>
          <w:tcPr>
            <w:tcW w:w="5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D00C02" w14:textId="323CCFD8" w:rsidR="00EB7316" w:rsidRDefault="004562FD" w:rsidP="28EA4433">
            <w:pPr>
              <w:pStyle w:val="Title"/>
              <w:jc w:val="left"/>
              <w:rPr>
                <w:rFonts w:ascii="DINRoundOT-Medium" w:hAnsi="DINRoundOT-Medium" w:cs="DINRoundOT-Medium"/>
                <w:caps w:val="0"/>
                <w:color w:val="808080" w:themeColor="background1" w:themeShade="80"/>
                <w:sz w:val="22"/>
                <w:szCs w:val="22"/>
                <w:lang w:eastAsia="en-US"/>
              </w:rPr>
            </w:pPr>
            <w:r w:rsidRPr="008423CE">
              <w:rPr>
                <w:rFonts w:ascii="DINRoundOT-Medium" w:hAnsi="DINRoundOT-Medium" w:cs="DINRoundOT-Medium"/>
                <w:caps w:val="0"/>
                <w:color w:val="808080"/>
                <w:kern w:val="0"/>
                <w:sz w:val="22"/>
                <w:szCs w:val="22"/>
                <w:highlight w:val="yellow"/>
                <w:lang w:eastAsia="en-US"/>
              </w:rPr>
              <w:t xml:space="preserve">Head of </w:t>
            </w:r>
            <w:r w:rsidR="006B7DEE" w:rsidRPr="008423CE">
              <w:rPr>
                <w:rFonts w:ascii="DINRoundOT-Medium" w:hAnsi="DINRoundOT-Medium" w:cs="DINRoundOT-Medium"/>
                <w:caps w:val="0"/>
                <w:color w:val="808080"/>
                <w:kern w:val="0"/>
                <w:sz w:val="22"/>
                <w:szCs w:val="22"/>
                <w:highlight w:val="yellow"/>
                <w:lang w:eastAsia="en-US"/>
              </w:rPr>
              <w:t>IT Services</w:t>
            </w:r>
          </w:p>
          <w:p w14:paraId="351FEE10" w14:textId="1BF01B6C" w:rsidR="000112F0" w:rsidRPr="00BF5869" w:rsidRDefault="1B3EED35" w:rsidP="000141BA">
            <w:pPr>
              <w:pStyle w:val="Title"/>
              <w:jc w:val="left"/>
              <w:rPr>
                <w:rFonts w:ascii="DINRoundOT-Medium" w:hAnsi="DINRoundOT-Medium" w:cs="DINRoundOT-Medium"/>
                <w:b/>
                <w:color w:val="808080"/>
                <w:sz w:val="22"/>
                <w:szCs w:val="22"/>
              </w:rPr>
            </w:pPr>
            <w:r w:rsidRPr="28EA4433">
              <w:rPr>
                <w:rFonts w:ascii="DINRoundOT-Medium" w:hAnsi="DINRoundOT-Medium" w:cs="DINRoundOT-Medium"/>
                <w:b/>
                <w:bCs/>
                <w:color w:val="808080" w:themeColor="background1" w:themeShade="80"/>
                <w:sz w:val="22"/>
                <w:szCs w:val="22"/>
              </w:rPr>
              <w:t>Grade E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FCAE76" w14:textId="77777777" w:rsidR="00EB7316" w:rsidRPr="00BF5869" w:rsidRDefault="00EB7316" w:rsidP="000141BA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2"/>
                <w:szCs w:val="22"/>
              </w:rPr>
            </w:pPr>
            <w:r w:rsidRPr="00BF5869">
              <w:rPr>
                <w:rFonts w:ascii="DINRoundOT-Medium" w:hAnsi="DINRoundOT-Medium" w:cs="DINRoundOT-Medium"/>
                <w:b/>
                <w:sz w:val="22"/>
                <w:szCs w:val="22"/>
              </w:rPr>
              <w:t>Reports to:</w:t>
            </w:r>
          </w:p>
          <w:p w14:paraId="0CBDA5C2" w14:textId="77777777" w:rsidR="00EB7316" w:rsidRPr="00BF5869" w:rsidRDefault="00EB7316" w:rsidP="000141BA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2"/>
                <w:szCs w:val="22"/>
              </w:rPr>
            </w:pPr>
            <w:r w:rsidRPr="00BF5869">
              <w:rPr>
                <w:rFonts w:ascii="DINRoundOT-Medium" w:hAnsi="DINRoundOT-Medium" w:cs="DINRoundOT-Medium"/>
                <w:b/>
                <w:sz w:val="22"/>
                <w:szCs w:val="22"/>
              </w:rPr>
              <w:t>DAte:</w:t>
            </w:r>
          </w:p>
        </w:tc>
        <w:tc>
          <w:tcPr>
            <w:tcW w:w="4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8CC27D" w14:textId="71F18150" w:rsidR="00EB7316" w:rsidRPr="00BF5869" w:rsidRDefault="003A6990" w:rsidP="000141BA">
            <w:pPr>
              <w:pStyle w:val="Title"/>
              <w:jc w:val="left"/>
              <w:rPr>
                <w:rFonts w:ascii="DINRoundOT-Medium" w:hAnsi="DINRoundOT-Medium" w:cs="DINRoundOT-Medium"/>
                <w:caps w:val="0"/>
                <w:color w:val="808080"/>
                <w:kern w:val="0"/>
                <w:sz w:val="22"/>
                <w:szCs w:val="22"/>
                <w:lang w:eastAsia="en-US"/>
              </w:rPr>
            </w:pPr>
            <w:r>
              <w:rPr>
                <w:rFonts w:ascii="DINRoundOT-Medium" w:hAnsi="DINRoundOT-Medium" w:cs="DINRoundOT-Medium"/>
                <w:caps w:val="0"/>
                <w:color w:val="808080"/>
                <w:kern w:val="0"/>
                <w:sz w:val="22"/>
                <w:szCs w:val="22"/>
                <w:lang w:eastAsia="en-US"/>
              </w:rPr>
              <w:t>Director of IT</w:t>
            </w:r>
          </w:p>
          <w:p w14:paraId="4D0E2C65" w14:textId="21C9CD2B" w:rsidR="00EB7316" w:rsidRPr="00BF5869" w:rsidRDefault="006B7DEE" w:rsidP="000141BA">
            <w:pPr>
              <w:pStyle w:val="Title"/>
              <w:jc w:val="left"/>
              <w:rPr>
                <w:rFonts w:ascii="DINRoundOT-Medium" w:hAnsi="DINRoundOT-Medium" w:cs="DINRoundOT-Medium"/>
                <w:b/>
                <w:color w:val="808080"/>
                <w:sz w:val="22"/>
                <w:szCs w:val="22"/>
              </w:rPr>
            </w:pPr>
            <w:r w:rsidRPr="008423CE">
              <w:rPr>
                <w:rFonts w:ascii="DINRoundOT-Medium" w:hAnsi="DINRoundOT-Medium" w:cs="DINRoundOT-Medium"/>
                <w:b/>
                <w:color w:val="808080"/>
                <w:sz w:val="22"/>
                <w:szCs w:val="22"/>
                <w:highlight w:val="yellow"/>
              </w:rPr>
              <w:t>May 2025</w:t>
            </w:r>
          </w:p>
        </w:tc>
      </w:tr>
      <w:tr w:rsidR="00EB7316" w:rsidRPr="00BF5869" w14:paraId="719DF0BE" w14:textId="77777777" w:rsidTr="000141BA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DFAD97" w14:textId="77777777" w:rsidR="00EB7316" w:rsidRPr="00BF5869" w:rsidRDefault="00EB7316" w:rsidP="000141BA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2"/>
                <w:szCs w:val="22"/>
              </w:rPr>
            </w:pPr>
            <w:r w:rsidRPr="00BF5869">
              <w:rPr>
                <w:rFonts w:ascii="DINRoundOT-Medium" w:hAnsi="DINRoundOT-Medium" w:cs="DINRoundOT-Medium"/>
                <w:b/>
                <w:sz w:val="22"/>
                <w:szCs w:val="22"/>
              </w:rPr>
              <w:t>JOb Family:</w:t>
            </w:r>
          </w:p>
        </w:tc>
        <w:tc>
          <w:tcPr>
            <w:tcW w:w="5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1366B9" w14:textId="77777777" w:rsidR="00EB7316" w:rsidRDefault="00D512CB" w:rsidP="000141BA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808080"/>
                <w:kern w:val="0"/>
                <w:sz w:val="22"/>
                <w:szCs w:val="22"/>
                <w:lang w:eastAsia="en-US"/>
              </w:rPr>
            </w:pPr>
            <w:r>
              <w:rPr>
                <w:rFonts w:ascii="DINRoundOT-Medium" w:hAnsi="DINRoundOT-Medium" w:cs="DINRoundOT-Medium"/>
                <w:caps w:val="0"/>
                <w:color w:val="808080"/>
                <w:kern w:val="0"/>
                <w:sz w:val="22"/>
                <w:szCs w:val="22"/>
                <w:lang w:eastAsia="en-US"/>
              </w:rPr>
              <w:t>Technology</w:t>
            </w:r>
          </w:p>
          <w:p w14:paraId="4B58C47D" w14:textId="77777777" w:rsidR="00EB7316" w:rsidRPr="00BF5869" w:rsidRDefault="00EB7316" w:rsidP="000141BA">
            <w:pPr>
              <w:pStyle w:val="Title"/>
              <w:jc w:val="both"/>
              <w:rPr>
                <w:rFonts w:ascii="DINRoundOT-Medium" w:hAnsi="DINRoundOT-Medium" w:cs="DINRoundOT-Medium"/>
                <w:b/>
                <w:color w:val="808080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76BDDD" w14:textId="77777777" w:rsidR="00EB7316" w:rsidRPr="00BF5869" w:rsidRDefault="00EB7316" w:rsidP="000141BA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2"/>
                <w:szCs w:val="22"/>
              </w:rPr>
            </w:pPr>
            <w:r w:rsidRPr="00BF5869">
              <w:rPr>
                <w:rFonts w:ascii="DINRoundOT-Medium" w:hAnsi="DINRoundOT-Medium" w:cs="DINRoundOT-Medium"/>
                <w:b/>
                <w:sz w:val="22"/>
                <w:szCs w:val="22"/>
              </w:rPr>
              <w:t>Business Unit:</w:t>
            </w:r>
          </w:p>
        </w:tc>
        <w:tc>
          <w:tcPr>
            <w:tcW w:w="4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5E8195" w14:textId="77777777" w:rsidR="00EB7316" w:rsidRPr="00BF5869" w:rsidRDefault="00DB2C5F" w:rsidP="000141BA">
            <w:pPr>
              <w:pStyle w:val="Title"/>
              <w:jc w:val="both"/>
              <w:rPr>
                <w:rFonts w:ascii="DINRoundOT-Medium" w:hAnsi="DINRoundOT-Medium" w:cs="DINRoundOT-Medium"/>
                <w:b/>
                <w:color w:val="808080"/>
                <w:sz w:val="22"/>
                <w:szCs w:val="22"/>
              </w:rPr>
            </w:pPr>
            <w:r>
              <w:rPr>
                <w:rFonts w:ascii="DINRoundOT-Medium" w:hAnsi="DINRoundOT-Medium" w:cs="DINRoundOT-Medium"/>
                <w:b/>
                <w:color w:val="808080"/>
                <w:sz w:val="22"/>
                <w:szCs w:val="22"/>
              </w:rPr>
              <w:t>technology</w:t>
            </w:r>
          </w:p>
        </w:tc>
      </w:tr>
      <w:tr w:rsidR="00EB7316" w:rsidRPr="00BF5869" w14:paraId="0D808317" w14:textId="77777777" w:rsidTr="000141BA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298B07" w14:textId="77777777" w:rsidR="00EB7316" w:rsidRPr="00BF5869" w:rsidRDefault="00EB7316" w:rsidP="000141BA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2"/>
                <w:szCs w:val="22"/>
              </w:rPr>
            </w:pPr>
          </w:p>
        </w:tc>
        <w:tc>
          <w:tcPr>
            <w:tcW w:w="5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C77BDB" w14:textId="77777777" w:rsidR="00EB7316" w:rsidRPr="00BF5869" w:rsidRDefault="00EB7316" w:rsidP="000141BA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80808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E78B7A" w14:textId="77777777" w:rsidR="00EB7316" w:rsidRPr="00BF5869" w:rsidRDefault="00EB7316" w:rsidP="000141BA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DE982C" w14:textId="77777777" w:rsidR="00EB7316" w:rsidRPr="00BF5869" w:rsidRDefault="00EB7316" w:rsidP="000141BA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2"/>
                <w:szCs w:val="22"/>
                <w:lang w:eastAsia="en-US"/>
              </w:rPr>
            </w:pPr>
          </w:p>
        </w:tc>
      </w:tr>
      <w:tr w:rsidR="00EB7316" w:rsidRPr="00334169" w14:paraId="241502B7" w14:textId="77777777" w:rsidTr="000A3168">
        <w:tc>
          <w:tcPr>
            <w:tcW w:w="3436" w:type="dxa"/>
            <w:gridSpan w:val="2"/>
          </w:tcPr>
          <w:p w14:paraId="1631B830" w14:textId="77777777" w:rsidR="00EB7316" w:rsidRPr="00334169" w:rsidRDefault="00EB7316" w:rsidP="000141BA">
            <w:pPr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</w:pPr>
            <w:r w:rsidRPr="00334169"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  <w:t>Role</w:t>
            </w:r>
          </w:p>
        </w:tc>
        <w:tc>
          <w:tcPr>
            <w:tcW w:w="4678" w:type="dxa"/>
            <w:gridSpan w:val="2"/>
          </w:tcPr>
          <w:p w14:paraId="0C73D113" w14:textId="77777777" w:rsidR="00EB7316" w:rsidRPr="00334169" w:rsidRDefault="00EB7316" w:rsidP="000141BA">
            <w:pPr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</w:pPr>
            <w:r w:rsidRPr="00334169"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  <w:t>Need to Do</w:t>
            </w:r>
          </w:p>
        </w:tc>
        <w:tc>
          <w:tcPr>
            <w:tcW w:w="4644" w:type="dxa"/>
            <w:gridSpan w:val="2"/>
          </w:tcPr>
          <w:p w14:paraId="52286BE4" w14:textId="77777777" w:rsidR="00EB7316" w:rsidRPr="00334169" w:rsidRDefault="00EB7316" w:rsidP="000141BA">
            <w:pPr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</w:pPr>
            <w:r w:rsidRPr="00334169"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  <w:t>Need To Know</w:t>
            </w:r>
          </w:p>
        </w:tc>
        <w:tc>
          <w:tcPr>
            <w:tcW w:w="2693" w:type="dxa"/>
          </w:tcPr>
          <w:p w14:paraId="73BFE730" w14:textId="77777777" w:rsidR="00EB7316" w:rsidRPr="00334169" w:rsidRDefault="00EB7316" w:rsidP="000141BA">
            <w:pPr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</w:pPr>
            <w:r w:rsidRPr="00334169"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  <w:t>Need to Be</w:t>
            </w:r>
          </w:p>
        </w:tc>
      </w:tr>
      <w:tr w:rsidR="00EB7316" w:rsidRPr="00334169" w14:paraId="168FFE91" w14:textId="77777777" w:rsidTr="000A3168">
        <w:tc>
          <w:tcPr>
            <w:tcW w:w="3436" w:type="dxa"/>
            <w:gridSpan w:val="2"/>
          </w:tcPr>
          <w:p w14:paraId="5515FE12" w14:textId="77777777" w:rsidR="00EB7316" w:rsidRPr="00334169" w:rsidRDefault="00EB7316" w:rsidP="000141BA">
            <w:pPr>
              <w:rPr>
                <w:rFonts w:ascii="DINRoundOT-Medium" w:hAnsi="DINRoundOT-Medium" w:cs="DINRoundOT-Medium"/>
                <w:b/>
                <w:sz w:val="20"/>
                <w:szCs w:val="20"/>
              </w:rPr>
            </w:pPr>
          </w:p>
          <w:p w14:paraId="47C0DF57" w14:textId="77777777" w:rsidR="00EB7316" w:rsidRPr="000A3168" w:rsidRDefault="00EB7316" w:rsidP="000141BA">
            <w:pPr>
              <w:rPr>
                <w:rFonts w:ascii="DINRoundOT-Medium" w:hAnsi="DINRoundOT-Medium" w:cs="DINRoundOT-Medium"/>
                <w:sz w:val="20"/>
                <w:szCs w:val="20"/>
              </w:rPr>
            </w:pPr>
            <w:r w:rsidRPr="000A3168">
              <w:rPr>
                <w:rFonts w:ascii="DINRoundOT-Medium" w:hAnsi="DINRoundOT-Medium" w:cs="DINRoundOT-Medium"/>
                <w:b/>
                <w:sz w:val="20"/>
                <w:szCs w:val="20"/>
              </w:rPr>
              <w:t>Role Purpose</w:t>
            </w:r>
            <w:r w:rsidRPr="000A3168">
              <w:rPr>
                <w:rFonts w:ascii="DINRoundOT-Medium" w:hAnsi="DINRoundOT-Medium" w:cs="DINRoundOT-Medium"/>
                <w:sz w:val="20"/>
                <w:szCs w:val="20"/>
              </w:rPr>
              <w:t>:</w:t>
            </w:r>
          </w:p>
          <w:p w14:paraId="419B658B" w14:textId="77777777" w:rsidR="001D45C5" w:rsidRDefault="001D45C5" w:rsidP="000141BA">
            <w:pPr>
              <w:rPr>
                <w:rFonts w:ascii="DINRoundOT-Medium" w:hAnsi="DINRoundOT-Medium" w:cs="DINRoundOT-Medium"/>
                <w:sz w:val="20"/>
                <w:szCs w:val="20"/>
              </w:rPr>
            </w:pPr>
          </w:p>
          <w:p w14:paraId="20365161" w14:textId="7A2391C0" w:rsidR="008B5624" w:rsidRDefault="00115429" w:rsidP="000141BA">
            <w:pPr>
              <w:rPr>
                <w:rFonts w:ascii="DINRoundOT-Medium" w:hAnsi="DINRoundOT-Medium" w:cs="DINRoundOT-Medium"/>
                <w:sz w:val="20"/>
                <w:szCs w:val="20"/>
              </w:rPr>
            </w:pPr>
            <w:r w:rsidRPr="000A3168">
              <w:rPr>
                <w:rFonts w:ascii="DINRoundOT-Medium" w:hAnsi="DINRoundOT-Medium" w:cs="DINRoundOT-Medium"/>
                <w:sz w:val="20"/>
                <w:szCs w:val="20"/>
              </w:rPr>
              <w:t xml:space="preserve">This role sits on the </w:t>
            </w:r>
            <w:r w:rsidR="002F4B1D">
              <w:rPr>
                <w:rFonts w:ascii="DINRoundOT-Medium" w:hAnsi="DINRoundOT-Medium" w:cs="DINRoundOT-Medium"/>
                <w:sz w:val="20"/>
                <w:szCs w:val="20"/>
              </w:rPr>
              <w:t xml:space="preserve">IT </w:t>
            </w:r>
            <w:r w:rsidRPr="000A3168">
              <w:rPr>
                <w:rFonts w:ascii="DINRoundOT-Medium" w:hAnsi="DINRoundOT-Medium" w:cs="DINRoundOT-Medium"/>
                <w:sz w:val="20"/>
                <w:szCs w:val="20"/>
              </w:rPr>
              <w:t>Leadership Team</w:t>
            </w:r>
            <w:r w:rsidR="000B1F31">
              <w:rPr>
                <w:rFonts w:ascii="DINRoundOT-Medium" w:hAnsi="DINRoundOT-Medium" w:cs="DINRoundOT-Medium"/>
                <w:sz w:val="20"/>
                <w:szCs w:val="20"/>
              </w:rPr>
              <w:t xml:space="preserve"> (ITLT)</w:t>
            </w:r>
            <w:r w:rsidR="009704C8">
              <w:rPr>
                <w:rFonts w:ascii="DINRoundOT-Medium" w:hAnsi="DINRoundOT-Medium" w:cs="DINRoundOT-Medium"/>
                <w:sz w:val="20"/>
                <w:szCs w:val="20"/>
              </w:rPr>
              <w:t xml:space="preserve">, </w:t>
            </w:r>
            <w:r w:rsidR="006D7073">
              <w:rPr>
                <w:rFonts w:ascii="DINRoundOT-Medium" w:hAnsi="DINRoundOT-Medium" w:cs="DINRoundOT-Medium"/>
                <w:sz w:val="20"/>
                <w:szCs w:val="20"/>
              </w:rPr>
              <w:t>p</w:t>
            </w:r>
            <w:r w:rsidR="009704C8">
              <w:rPr>
                <w:rFonts w:ascii="DINRoundOT-Medium" w:hAnsi="DINRoundOT-Medium" w:cs="DINRoundOT-Medium"/>
                <w:sz w:val="20"/>
                <w:szCs w:val="20"/>
              </w:rPr>
              <w:t xml:space="preserve">art of the Product &amp; </w:t>
            </w:r>
            <w:r w:rsidRPr="000A3168">
              <w:rPr>
                <w:rFonts w:ascii="DINRoundOT-Medium" w:hAnsi="DINRoundOT-Medium" w:cs="DINRoundOT-Medium"/>
                <w:sz w:val="20"/>
                <w:szCs w:val="20"/>
              </w:rPr>
              <w:t>Technology</w:t>
            </w:r>
            <w:r w:rsidR="008B5624">
              <w:rPr>
                <w:rFonts w:ascii="DINRoundOT-Medium" w:hAnsi="DINRoundOT-Medium" w:cs="DINRoundOT-Medium"/>
                <w:sz w:val="20"/>
                <w:szCs w:val="20"/>
              </w:rPr>
              <w:t xml:space="preserve"> Function</w:t>
            </w:r>
            <w:r w:rsidR="000A7460">
              <w:rPr>
                <w:rFonts w:ascii="DINRoundOT-Medium" w:hAnsi="DINRoundOT-Medium" w:cs="DINRoundOT-Medium"/>
                <w:sz w:val="20"/>
                <w:szCs w:val="20"/>
              </w:rPr>
              <w:t>.</w:t>
            </w:r>
            <w:r w:rsidRPr="000A3168">
              <w:rPr>
                <w:rFonts w:ascii="DINRoundOT-Medium" w:hAnsi="DINRoundOT-Medium" w:cs="DINRoundOT-Medium"/>
                <w:sz w:val="20"/>
                <w:szCs w:val="20"/>
              </w:rPr>
              <w:t xml:space="preserve"> </w:t>
            </w:r>
            <w:r w:rsidR="000A7460">
              <w:rPr>
                <w:rFonts w:ascii="DINRoundOT-Medium" w:hAnsi="DINRoundOT-Medium" w:cs="DINRoundOT-Medium"/>
                <w:sz w:val="20"/>
                <w:szCs w:val="20"/>
              </w:rPr>
              <w:t>R</w:t>
            </w:r>
            <w:r w:rsidRPr="000A3168">
              <w:rPr>
                <w:rFonts w:ascii="DINRoundOT-Medium" w:hAnsi="DINRoundOT-Medium" w:cs="DINRoundOT-Medium"/>
                <w:sz w:val="20"/>
                <w:szCs w:val="20"/>
              </w:rPr>
              <w:t xml:space="preserve">eporting into the </w:t>
            </w:r>
            <w:r w:rsidR="00891052">
              <w:rPr>
                <w:rFonts w:ascii="DINRoundOT-Medium" w:hAnsi="DINRoundOT-Medium" w:cs="DINRoundOT-Medium"/>
                <w:sz w:val="20"/>
                <w:szCs w:val="20"/>
              </w:rPr>
              <w:t>Direct</w:t>
            </w:r>
            <w:r w:rsidR="006C351B">
              <w:rPr>
                <w:rFonts w:ascii="DINRoundOT-Medium" w:hAnsi="DINRoundOT-Medium" w:cs="DINRoundOT-Medium"/>
                <w:sz w:val="20"/>
                <w:szCs w:val="20"/>
              </w:rPr>
              <w:t>or of IT</w:t>
            </w:r>
            <w:r w:rsidRPr="000A3168">
              <w:rPr>
                <w:rFonts w:ascii="DINRoundOT-Medium" w:hAnsi="DINRoundOT-Medium" w:cs="DINRoundOT-Medium"/>
                <w:sz w:val="20"/>
                <w:szCs w:val="20"/>
              </w:rPr>
              <w:t xml:space="preserve">, with accountability </w:t>
            </w:r>
            <w:r w:rsidR="00186867">
              <w:rPr>
                <w:rFonts w:ascii="DINRoundOT-Medium" w:hAnsi="DINRoundOT-Medium" w:cs="DINRoundOT-Medium"/>
                <w:sz w:val="20"/>
                <w:szCs w:val="20"/>
              </w:rPr>
              <w:t xml:space="preserve">for the </w:t>
            </w:r>
            <w:r w:rsidR="008A3916">
              <w:rPr>
                <w:rFonts w:ascii="DINRoundOT-Medium" w:hAnsi="DINRoundOT-Medium" w:cs="DINRoundOT-Medium"/>
                <w:sz w:val="20"/>
                <w:szCs w:val="20"/>
              </w:rPr>
              <w:t xml:space="preserve">overall </w:t>
            </w:r>
            <w:r w:rsidR="00186867">
              <w:rPr>
                <w:rFonts w:ascii="DINRoundOT-Medium" w:hAnsi="DINRoundOT-Medium" w:cs="DINRoundOT-Medium"/>
                <w:sz w:val="20"/>
                <w:szCs w:val="20"/>
              </w:rPr>
              <w:t xml:space="preserve">operation </w:t>
            </w:r>
            <w:r w:rsidR="008A3916">
              <w:rPr>
                <w:rFonts w:ascii="DINRoundOT-Medium" w:hAnsi="DINRoundOT-Medium" w:cs="DINRoundOT-Medium"/>
                <w:sz w:val="20"/>
                <w:szCs w:val="20"/>
              </w:rPr>
              <w:t xml:space="preserve">of </w:t>
            </w:r>
            <w:r w:rsidR="008B5624">
              <w:rPr>
                <w:rFonts w:ascii="DINRoundOT-Medium" w:hAnsi="DINRoundOT-Medium" w:cs="DINRoundOT-Medium"/>
                <w:sz w:val="20"/>
                <w:szCs w:val="20"/>
              </w:rPr>
              <w:t>our</w:t>
            </w:r>
            <w:r w:rsidR="008A3916">
              <w:rPr>
                <w:rFonts w:ascii="DINRoundOT-Medium" w:hAnsi="DINRoundOT-Medium" w:cs="DINRoundOT-Medium"/>
                <w:sz w:val="20"/>
                <w:szCs w:val="20"/>
              </w:rPr>
              <w:t xml:space="preserve"> infrastructure and Line of Business applicat</w:t>
            </w:r>
            <w:r w:rsidR="002C2D30">
              <w:rPr>
                <w:rFonts w:ascii="DINRoundOT-Medium" w:hAnsi="DINRoundOT-Medium" w:cs="DINRoundOT-Medium"/>
                <w:sz w:val="20"/>
                <w:szCs w:val="20"/>
              </w:rPr>
              <w:t>i</w:t>
            </w:r>
            <w:r w:rsidR="008A3916">
              <w:rPr>
                <w:rFonts w:ascii="DINRoundOT-Medium" w:hAnsi="DINRoundOT-Medium" w:cs="DINRoundOT-Medium"/>
                <w:sz w:val="20"/>
                <w:szCs w:val="20"/>
              </w:rPr>
              <w:t>ons</w:t>
            </w:r>
            <w:r w:rsidR="00CD694A">
              <w:rPr>
                <w:rFonts w:ascii="DINRoundOT-Medium" w:hAnsi="DINRoundOT-Medium" w:cs="DINRoundOT-Medium"/>
                <w:sz w:val="20"/>
                <w:szCs w:val="20"/>
              </w:rPr>
              <w:t xml:space="preserve"> inclusive of </w:t>
            </w:r>
            <w:r w:rsidR="009A04B2">
              <w:rPr>
                <w:rFonts w:ascii="DINRoundOT-Medium" w:hAnsi="DINRoundOT-Medium" w:cs="DINRoundOT-Medium"/>
                <w:sz w:val="20"/>
                <w:szCs w:val="20"/>
              </w:rPr>
              <w:t>major incident management.</w:t>
            </w:r>
          </w:p>
          <w:p w14:paraId="53CC131D" w14:textId="77777777" w:rsidR="008B5624" w:rsidRDefault="008B5624" w:rsidP="000141BA">
            <w:pPr>
              <w:rPr>
                <w:rFonts w:ascii="DINRoundOT-Medium" w:hAnsi="DINRoundOT-Medium" w:cs="DINRoundOT-Medium"/>
                <w:sz w:val="20"/>
                <w:szCs w:val="20"/>
              </w:rPr>
            </w:pPr>
          </w:p>
          <w:p w14:paraId="0DAC491D" w14:textId="2FE5C718" w:rsidR="00115429" w:rsidRPr="000A3168" w:rsidRDefault="002C2D30" w:rsidP="000141BA">
            <w:pPr>
              <w:rPr>
                <w:rFonts w:ascii="DINRoundOT-Medium" w:hAnsi="DINRoundOT-Medium" w:cs="DINRoundOT-Medium"/>
                <w:sz w:val="20"/>
                <w:szCs w:val="20"/>
              </w:rPr>
            </w:pPr>
            <w:r>
              <w:rPr>
                <w:rFonts w:ascii="DINRoundOT-Medium" w:hAnsi="DINRoundOT-Medium" w:cs="DINRoundOT-Medium"/>
                <w:sz w:val="20"/>
                <w:szCs w:val="20"/>
              </w:rPr>
              <w:t xml:space="preserve"> Th</w:t>
            </w:r>
            <w:r w:rsidR="001B66CD">
              <w:rPr>
                <w:rFonts w:ascii="DINRoundOT-Medium" w:hAnsi="DINRoundOT-Medium" w:cs="DINRoundOT-Medium"/>
                <w:sz w:val="20"/>
                <w:szCs w:val="20"/>
              </w:rPr>
              <w:t xml:space="preserve">e </w:t>
            </w:r>
            <w:r>
              <w:rPr>
                <w:rFonts w:ascii="DINRoundOT-Medium" w:hAnsi="DINRoundOT-Medium" w:cs="DINRoundOT-Medium"/>
                <w:sz w:val="20"/>
                <w:szCs w:val="20"/>
              </w:rPr>
              <w:t>role also has accountability for the</w:t>
            </w:r>
            <w:r w:rsidR="00A36DDE">
              <w:rPr>
                <w:rFonts w:ascii="DINRoundOT-Medium" w:hAnsi="DINRoundOT-Medium" w:cs="DINRoundOT-Medium"/>
                <w:sz w:val="20"/>
                <w:szCs w:val="20"/>
              </w:rPr>
              <w:t xml:space="preserve"> </w:t>
            </w:r>
            <w:r w:rsidR="00DF54FA">
              <w:rPr>
                <w:rFonts w:ascii="DINRoundOT-Medium" w:hAnsi="DINRoundOT-Medium" w:cs="DINRoundOT-Medium"/>
                <w:sz w:val="20"/>
                <w:szCs w:val="20"/>
              </w:rPr>
              <w:t xml:space="preserve">continuous improvement of the </w:t>
            </w:r>
            <w:r w:rsidR="008E56EC">
              <w:rPr>
                <w:rFonts w:ascii="DINRoundOT-Medium" w:hAnsi="DINRoundOT-Medium" w:cs="DINRoundOT-Medium"/>
                <w:sz w:val="20"/>
                <w:szCs w:val="20"/>
              </w:rPr>
              <w:t xml:space="preserve">collaboration toolset portions of our Workplace Experience technologies e.g. O365, </w:t>
            </w:r>
            <w:r w:rsidR="00A030AC">
              <w:rPr>
                <w:rFonts w:ascii="DINRoundOT-Medium" w:hAnsi="DINRoundOT-Medium" w:cs="DINRoundOT-Medium"/>
                <w:sz w:val="20"/>
                <w:szCs w:val="20"/>
              </w:rPr>
              <w:t>Meeting room equipment</w:t>
            </w:r>
            <w:r w:rsidR="00F06816">
              <w:rPr>
                <w:rFonts w:ascii="DINRoundOT-Medium" w:hAnsi="DINRoundOT-Medium" w:cs="DINRoundOT-Medium"/>
                <w:sz w:val="20"/>
                <w:szCs w:val="20"/>
              </w:rPr>
              <w:t>.</w:t>
            </w:r>
            <w:r w:rsidR="00115429" w:rsidRPr="000A3168">
              <w:rPr>
                <w:rFonts w:ascii="DINRoundOT-Medium" w:hAnsi="DINRoundOT-Medium" w:cs="DINRoundOT-Medium"/>
                <w:sz w:val="20"/>
                <w:szCs w:val="20"/>
              </w:rPr>
              <w:t xml:space="preserve">  </w:t>
            </w:r>
          </w:p>
          <w:p w14:paraId="274473E3" w14:textId="0A1E32FD" w:rsidR="00115429" w:rsidRPr="000A3168" w:rsidRDefault="00115429" w:rsidP="000141BA">
            <w:pPr>
              <w:rPr>
                <w:rFonts w:ascii="DINRoundOT-Medium" w:hAnsi="DINRoundOT-Medium" w:cs="DINRoundOT-Medium"/>
                <w:sz w:val="20"/>
                <w:szCs w:val="20"/>
              </w:rPr>
            </w:pPr>
          </w:p>
          <w:p w14:paraId="57D4528E" w14:textId="04995A52" w:rsidR="000A3168" w:rsidRPr="000A3168" w:rsidRDefault="00115429" w:rsidP="000141BA">
            <w:pPr>
              <w:rPr>
                <w:rFonts w:ascii="DINRoundOT-Medium" w:hAnsi="DINRoundOT-Medium" w:cs="DINRoundOT-Medium"/>
                <w:sz w:val="20"/>
                <w:szCs w:val="20"/>
              </w:rPr>
            </w:pPr>
            <w:r w:rsidRPr="000A3168">
              <w:rPr>
                <w:rFonts w:ascii="DINRoundOT-Medium" w:hAnsi="DINRoundOT-Medium" w:cs="DINRoundOT-Medium"/>
                <w:sz w:val="20"/>
                <w:szCs w:val="20"/>
              </w:rPr>
              <w:t xml:space="preserve">Our </w:t>
            </w:r>
            <w:r w:rsidR="00A36DDE">
              <w:rPr>
                <w:rFonts w:ascii="DINRoundOT-Medium" w:hAnsi="DINRoundOT-Medium" w:cs="DINRoundOT-Medium"/>
                <w:sz w:val="20"/>
                <w:szCs w:val="20"/>
              </w:rPr>
              <w:t>’Tech-Ops</w:t>
            </w:r>
            <w:r w:rsidR="00D0283B">
              <w:rPr>
                <w:rFonts w:ascii="DINRoundOT-Medium" w:hAnsi="DINRoundOT-Medium" w:cs="DINRoundOT-Medium"/>
                <w:sz w:val="20"/>
                <w:szCs w:val="20"/>
              </w:rPr>
              <w:t>’</w:t>
            </w:r>
            <w:r w:rsidRPr="000A3168">
              <w:rPr>
                <w:rFonts w:ascii="DINRoundOT-Medium" w:hAnsi="DINRoundOT-Medium" w:cs="DINRoundOT-Medium"/>
                <w:sz w:val="20"/>
                <w:szCs w:val="20"/>
              </w:rPr>
              <w:t xml:space="preserve"> approach is focused on the delivery of our critical </w:t>
            </w:r>
            <w:r w:rsidR="006C351B">
              <w:rPr>
                <w:rFonts w:ascii="DINRoundOT-Medium" w:hAnsi="DINRoundOT-Medium" w:cs="DINRoundOT-Medium"/>
                <w:sz w:val="20"/>
                <w:szCs w:val="20"/>
              </w:rPr>
              <w:t>C</w:t>
            </w:r>
            <w:r w:rsidRPr="000A3168">
              <w:rPr>
                <w:rFonts w:ascii="DINRoundOT-Medium" w:hAnsi="DINRoundOT-Medium" w:cs="DINRoundOT-Medium"/>
                <w:sz w:val="20"/>
                <w:szCs w:val="20"/>
              </w:rPr>
              <w:t xml:space="preserve">ustomer </w:t>
            </w:r>
            <w:r w:rsidR="006C351B">
              <w:rPr>
                <w:rFonts w:ascii="DINRoundOT-Medium" w:hAnsi="DINRoundOT-Medium" w:cs="DINRoundOT-Medium"/>
                <w:sz w:val="20"/>
                <w:szCs w:val="20"/>
              </w:rPr>
              <w:t xml:space="preserve">&amp; Colleague </w:t>
            </w:r>
            <w:r w:rsidRPr="000A3168">
              <w:rPr>
                <w:rFonts w:ascii="DINRoundOT-Medium" w:hAnsi="DINRoundOT-Medium" w:cs="DINRoundOT-Medium"/>
                <w:sz w:val="20"/>
                <w:szCs w:val="20"/>
              </w:rPr>
              <w:t xml:space="preserve">journeys, underpinned by solutions delivered </w:t>
            </w:r>
            <w:r w:rsidR="000A3168" w:rsidRPr="000A3168">
              <w:rPr>
                <w:rFonts w:ascii="DINRoundOT-Medium" w:hAnsi="DINRoundOT-Medium" w:cs="DINRoundOT-Medium"/>
                <w:sz w:val="20"/>
                <w:szCs w:val="20"/>
              </w:rPr>
              <w:t>by internal teams</w:t>
            </w:r>
            <w:r w:rsidRPr="000A3168">
              <w:rPr>
                <w:rFonts w:ascii="DINRoundOT-Medium" w:hAnsi="DINRoundOT-Medium" w:cs="DINRoundOT-Medium"/>
                <w:sz w:val="20"/>
                <w:szCs w:val="20"/>
              </w:rPr>
              <w:t xml:space="preserve"> but also across a complex supplier ecosystem</w:t>
            </w:r>
            <w:r w:rsidR="000A3168" w:rsidRPr="000A3168">
              <w:rPr>
                <w:rFonts w:ascii="DINRoundOT-Medium" w:hAnsi="DINRoundOT-Medium" w:cs="DINRoundOT-Medium"/>
                <w:sz w:val="20"/>
                <w:szCs w:val="20"/>
              </w:rPr>
              <w:t>.</w:t>
            </w:r>
          </w:p>
          <w:p w14:paraId="60FBBA81" w14:textId="77777777" w:rsidR="000A3168" w:rsidRPr="000A3168" w:rsidRDefault="000A3168" w:rsidP="000141BA">
            <w:pPr>
              <w:rPr>
                <w:rFonts w:ascii="DINRoundOT-Medium" w:hAnsi="DINRoundOT-Medium" w:cs="DINRoundOT-Medium"/>
                <w:sz w:val="20"/>
                <w:szCs w:val="20"/>
              </w:rPr>
            </w:pPr>
          </w:p>
          <w:p w14:paraId="4D44EE89" w14:textId="5DAFCDAD" w:rsidR="00DB2C5F" w:rsidRDefault="00115429" w:rsidP="000141BA">
            <w:pPr>
              <w:rPr>
                <w:rFonts w:ascii="DINRoundOT-Medium" w:hAnsi="DINRoundOT-Medium" w:cs="DINRoundOT-Medium"/>
                <w:sz w:val="20"/>
                <w:szCs w:val="20"/>
              </w:rPr>
            </w:pPr>
            <w:r w:rsidRPr="000A3168">
              <w:rPr>
                <w:rFonts w:ascii="DINRoundOT-Medium" w:hAnsi="DINRoundOT-Medium" w:cs="DINRoundOT-Medium"/>
                <w:sz w:val="20"/>
                <w:szCs w:val="20"/>
              </w:rPr>
              <w:t>Our technology model is</w:t>
            </w:r>
            <w:r w:rsidR="000D5881">
              <w:rPr>
                <w:rFonts w:ascii="DINRoundOT-Medium" w:hAnsi="DINRoundOT-Medium" w:cs="DINRoundOT-Medium"/>
                <w:sz w:val="20"/>
                <w:szCs w:val="20"/>
              </w:rPr>
              <w:t xml:space="preserve"> currently</w:t>
            </w:r>
            <w:r w:rsidRPr="000A3168">
              <w:rPr>
                <w:rFonts w:ascii="DINRoundOT-Medium" w:hAnsi="DINRoundOT-Medium" w:cs="DINRoundOT-Medium"/>
                <w:sz w:val="20"/>
                <w:szCs w:val="20"/>
              </w:rPr>
              <w:t xml:space="preserve"> heavily outsourced </w:t>
            </w:r>
            <w:r w:rsidR="000D5881">
              <w:rPr>
                <w:rFonts w:ascii="DINRoundOT-Medium" w:hAnsi="DINRoundOT-Medium" w:cs="DINRoundOT-Medium"/>
                <w:sz w:val="20"/>
                <w:szCs w:val="20"/>
              </w:rPr>
              <w:t xml:space="preserve">as such, this role </w:t>
            </w:r>
            <w:r w:rsidR="00F277DF">
              <w:rPr>
                <w:rFonts w:ascii="DINRoundOT-Medium" w:hAnsi="DINRoundOT-Medium" w:cs="DINRoundOT-Medium"/>
                <w:sz w:val="20"/>
                <w:szCs w:val="20"/>
              </w:rPr>
              <w:t>also requires</w:t>
            </w:r>
            <w:r w:rsidR="009F5796">
              <w:rPr>
                <w:rFonts w:ascii="DINRoundOT-Medium" w:hAnsi="DINRoundOT-Medium" w:cs="DINRoundOT-Medium"/>
                <w:sz w:val="20"/>
                <w:szCs w:val="20"/>
              </w:rPr>
              <w:t xml:space="preserve"> </w:t>
            </w:r>
            <w:r w:rsidR="00A92D9B">
              <w:rPr>
                <w:rFonts w:ascii="DINRoundOT-Medium" w:hAnsi="DINRoundOT-Medium" w:cs="DINRoundOT-Medium"/>
                <w:sz w:val="20"/>
                <w:szCs w:val="20"/>
              </w:rPr>
              <w:t xml:space="preserve">someone who has experience of Technology </w:t>
            </w:r>
            <w:r w:rsidRPr="000A3168">
              <w:rPr>
                <w:rFonts w:ascii="DINRoundOT-Medium" w:hAnsi="DINRoundOT-Medium" w:cs="DINRoundOT-Medium"/>
                <w:sz w:val="20"/>
                <w:szCs w:val="20"/>
              </w:rPr>
              <w:t>Vendor Management</w:t>
            </w:r>
            <w:r w:rsidR="00A92D9B">
              <w:rPr>
                <w:rFonts w:ascii="DINRoundOT-Medium" w:hAnsi="DINRoundOT-Medium" w:cs="DINRoundOT-Medium"/>
                <w:sz w:val="20"/>
                <w:szCs w:val="20"/>
              </w:rPr>
              <w:t xml:space="preserve">. </w:t>
            </w:r>
            <w:r w:rsidR="00F277DF">
              <w:rPr>
                <w:rFonts w:ascii="DINRoundOT-Medium" w:hAnsi="DINRoundOT-Medium" w:cs="DINRoundOT-Medium"/>
                <w:sz w:val="20"/>
                <w:szCs w:val="20"/>
              </w:rPr>
              <w:t xml:space="preserve"> </w:t>
            </w:r>
            <w:r w:rsidR="00D1163D">
              <w:rPr>
                <w:rFonts w:ascii="DINRoundOT-Medium" w:hAnsi="DINRoundOT-Medium" w:cs="DINRoundOT-Medium"/>
                <w:sz w:val="20"/>
                <w:szCs w:val="20"/>
              </w:rPr>
              <w:t>Technology</w:t>
            </w:r>
            <w:r w:rsidRPr="000A3168">
              <w:rPr>
                <w:rFonts w:ascii="DINRoundOT-Medium" w:hAnsi="DINRoundOT-Medium" w:cs="DINRoundOT-Medium"/>
                <w:sz w:val="20"/>
                <w:szCs w:val="20"/>
              </w:rPr>
              <w:t xml:space="preserve"> is </w:t>
            </w:r>
            <w:r w:rsidR="00D1163D">
              <w:rPr>
                <w:rFonts w:ascii="DINRoundOT-Medium" w:hAnsi="DINRoundOT-Medium" w:cs="DINRoundOT-Medium"/>
                <w:sz w:val="20"/>
                <w:szCs w:val="20"/>
              </w:rPr>
              <w:t>responsible</w:t>
            </w:r>
            <w:r w:rsidRPr="000A3168">
              <w:rPr>
                <w:rFonts w:ascii="DINRoundOT-Medium" w:hAnsi="DINRoundOT-Medium" w:cs="DINRoundOT-Medium"/>
                <w:sz w:val="20"/>
                <w:szCs w:val="20"/>
              </w:rPr>
              <w:t xml:space="preserve"> for the onboarding and ongoing management of our partners and suppliers, ensuring delivery of service against our required KPIs/SLAs, with a very strong focus on continuous service improvement.</w:t>
            </w:r>
          </w:p>
          <w:p w14:paraId="3740EF2F" w14:textId="77777777" w:rsidR="00BF41E0" w:rsidRPr="00BF41E0" w:rsidRDefault="00BF41E0" w:rsidP="00BF41E0">
            <w:pPr>
              <w:rPr>
                <w:rFonts w:ascii="DINRoundOT-Medium" w:hAnsi="DINRoundOT-Medium" w:cs="DINRoundOT-Medium"/>
                <w:b/>
                <w:sz w:val="20"/>
                <w:szCs w:val="20"/>
              </w:rPr>
            </w:pPr>
            <w:r w:rsidRPr="00BF41E0">
              <w:rPr>
                <w:rFonts w:ascii="DINRoundOT-Medium" w:hAnsi="DINRoundOT-Medium" w:cs="DINRoundOT-Medium"/>
                <w:sz w:val="20"/>
                <w:szCs w:val="20"/>
                <w:highlight w:val="yellow"/>
              </w:rPr>
              <w:lastRenderedPageBreak/>
              <w:t>Support the Director of IT and the wider Technology team to deliver the current roadmap and transformation plans to modernise the Technology landscape.</w:t>
            </w:r>
          </w:p>
          <w:p w14:paraId="710DBE0D" w14:textId="77777777" w:rsidR="00BF41E0" w:rsidRDefault="00BF41E0" w:rsidP="000141BA">
            <w:pPr>
              <w:rPr>
                <w:rFonts w:ascii="DINRoundOT-Medium" w:hAnsi="DINRoundOT-Medium" w:cs="DINRoundOT-Medium"/>
                <w:sz w:val="20"/>
                <w:szCs w:val="20"/>
              </w:rPr>
            </w:pPr>
          </w:p>
          <w:p w14:paraId="7221F0FC" w14:textId="1B26DB2D" w:rsidR="002F05B3" w:rsidRPr="000A3168" w:rsidRDefault="002F05B3" w:rsidP="000141BA">
            <w:pPr>
              <w:rPr>
                <w:rFonts w:ascii="DINRoundOT-Medium" w:hAnsi="DINRoundOT-Medium" w:cs="DINRoundOT-Medium"/>
                <w:sz w:val="20"/>
                <w:szCs w:val="20"/>
              </w:rPr>
            </w:pPr>
            <w:r w:rsidRPr="00113B5B">
              <w:rPr>
                <w:rFonts w:ascii="DINRoundOT-Medium" w:hAnsi="DINRoundOT-Medium" w:cs="DINRoundOT-Medium"/>
                <w:sz w:val="20"/>
                <w:szCs w:val="20"/>
                <w:highlight w:val="yellow"/>
              </w:rPr>
              <w:t>Deputise in the absence of the Director of IT as required.</w:t>
            </w:r>
          </w:p>
          <w:p w14:paraId="3396BA33" w14:textId="77777777" w:rsidR="0016011A" w:rsidRDefault="0016011A" w:rsidP="000141BA">
            <w:pPr>
              <w:rPr>
                <w:rFonts w:ascii="DINRoundOT-Medium" w:hAnsi="DINRoundOT-Medium" w:cs="DINRoundOT-Medium"/>
                <w:b/>
                <w:sz w:val="20"/>
                <w:szCs w:val="20"/>
              </w:rPr>
            </w:pPr>
          </w:p>
          <w:p w14:paraId="0A553E8C" w14:textId="77777777" w:rsidR="0016011A" w:rsidRDefault="0016011A" w:rsidP="000141BA">
            <w:pPr>
              <w:rPr>
                <w:rFonts w:ascii="DINRoundOT-Medium" w:hAnsi="DINRoundOT-Medium" w:cs="DINRoundOT-Medium"/>
                <w:b/>
                <w:sz w:val="20"/>
                <w:szCs w:val="20"/>
              </w:rPr>
            </w:pPr>
          </w:p>
          <w:p w14:paraId="687FE71E" w14:textId="38720C79" w:rsidR="00EB7316" w:rsidRPr="000A3168" w:rsidRDefault="00EB7316" w:rsidP="000141BA">
            <w:pPr>
              <w:rPr>
                <w:rFonts w:ascii="DINRoundOT-Medium" w:hAnsi="DINRoundOT-Medium" w:cs="DINRoundOT-Medium"/>
                <w:b/>
                <w:sz w:val="20"/>
                <w:szCs w:val="20"/>
              </w:rPr>
            </w:pPr>
            <w:r w:rsidRPr="000A3168">
              <w:rPr>
                <w:rFonts w:ascii="DINRoundOT-Medium" w:hAnsi="DINRoundOT-Medium" w:cs="DINRoundOT-Medium"/>
                <w:b/>
                <w:sz w:val="20"/>
                <w:szCs w:val="20"/>
              </w:rPr>
              <w:t>Role Dimension</w:t>
            </w:r>
            <w:r w:rsidR="00115429" w:rsidRPr="000A3168">
              <w:rPr>
                <w:rFonts w:ascii="DINRoundOT-Medium" w:hAnsi="DINRoundOT-Medium" w:cs="DINRoundOT-Medium"/>
                <w:b/>
                <w:sz w:val="20"/>
                <w:szCs w:val="20"/>
              </w:rPr>
              <w:t>s</w:t>
            </w:r>
            <w:r w:rsidRPr="000A3168">
              <w:rPr>
                <w:rFonts w:ascii="DINRoundOT-Medium" w:hAnsi="DINRoundOT-Medium" w:cs="DINRoundOT-Medium"/>
                <w:b/>
                <w:sz w:val="20"/>
                <w:szCs w:val="20"/>
              </w:rPr>
              <w:t>:</w:t>
            </w:r>
          </w:p>
          <w:p w14:paraId="27C32B48" w14:textId="77777777" w:rsidR="0016011A" w:rsidRDefault="0016011A" w:rsidP="00DB2C5F">
            <w:pPr>
              <w:rPr>
                <w:rFonts w:ascii="DINRoundOT-Medium" w:hAnsi="DINRoundOT-Medium" w:cs="DINRoundOT-Medium"/>
                <w:sz w:val="20"/>
                <w:szCs w:val="20"/>
              </w:rPr>
            </w:pPr>
          </w:p>
          <w:p w14:paraId="306D16D8" w14:textId="0F976EE5" w:rsidR="00115429" w:rsidRDefault="00DB2C5F" w:rsidP="00DB2C5F">
            <w:pPr>
              <w:rPr>
                <w:rFonts w:ascii="DINRoundOT-Medium" w:hAnsi="DINRoundOT-Medium" w:cs="DINRoundOT-Medium"/>
                <w:sz w:val="20"/>
                <w:szCs w:val="20"/>
              </w:rPr>
            </w:pPr>
            <w:r w:rsidRPr="000A3168">
              <w:rPr>
                <w:rFonts w:ascii="DINRoundOT-Medium" w:hAnsi="DINRoundOT-Medium" w:cs="DINRoundOT-Medium"/>
                <w:sz w:val="20"/>
                <w:szCs w:val="20"/>
              </w:rPr>
              <w:t xml:space="preserve">Operational </w:t>
            </w:r>
            <w:r w:rsidR="00DD7554">
              <w:rPr>
                <w:rFonts w:ascii="DINRoundOT-Medium" w:hAnsi="DINRoundOT-Medium" w:cs="DINRoundOT-Medium"/>
                <w:sz w:val="20"/>
                <w:szCs w:val="20"/>
              </w:rPr>
              <w:t>Leadership</w:t>
            </w:r>
            <w:r w:rsidRPr="000A3168">
              <w:rPr>
                <w:rFonts w:ascii="DINRoundOT-Medium" w:hAnsi="DINRoundOT-Medium" w:cs="DINRoundOT-Medium"/>
                <w:sz w:val="20"/>
                <w:szCs w:val="20"/>
              </w:rPr>
              <w:t xml:space="preserve"> </w:t>
            </w:r>
            <w:r w:rsidR="0016011A">
              <w:rPr>
                <w:rFonts w:ascii="DINRoundOT-Medium" w:hAnsi="DINRoundOT-Medium" w:cs="DINRoundOT-Medium"/>
                <w:sz w:val="20"/>
                <w:szCs w:val="20"/>
              </w:rPr>
              <w:t xml:space="preserve">of </w:t>
            </w:r>
            <w:r w:rsidR="00E500CF">
              <w:rPr>
                <w:rFonts w:ascii="DINRoundOT-Medium" w:hAnsi="DINRoundOT-Medium" w:cs="DINRoundOT-Medium"/>
                <w:sz w:val="20"/>
                <w:szCs w:val="20"/>
              </w:rPr>
              <w:t>ou</w:t>
            </w:r>
            <w:r w:rsidR="00EE3254">
              <w:rPr>
                <w:rFonts w:ascii="DINRoundOT-Medium" w:hAnsi="DINRoundOT-Medium" w:cs="DINRoundOT-Medium"/>
                <w:sz w:val="20"/>
                <w:szCs w:val="20"/>
              </w:rPr>
              <w:t xml:space="preserve">r </w:t>
            </w:r>
            <w:r w:rsidR="00E500CF">
              <w:rPr>
                <w:rFonts w:ascii="DINRoundOT-Medium" w:hAnsi="DINRoundOT-Medium" w:cs="DINRoundOT-Medium"/>
                <w:sz w:val="20"/>
                <w:szCs w:val="20"/>
              </w:rPr>
              <w:t xml:space="preserve">Technology services </w:t>
            </w:r>
            <w:r w:rsidR="00115429" w:rsidRPr="000A3168">
              <w:rPr>
                <w:rFonts w:ascii="DINRoundOT-Medium" w:hAnsi="DINRoundOT-Medium" w:cs="DINRoundOT-Medium"/>
                <w:sz w:val="20"/>
                <w:szCs w:val="20"/>
              </w:rPr>
              <w:t xml:space="preserve">across expenditure </w:t>
            </w:r>
            <w:r w:rsidRPr="000A3168">
              <w:rPr>
                <w:rFonts w:ascii="DINRoundOT-Medium" w:hAnsi="DINRoundOT-Medium" w:cs="DINRoundOT-Medium"/>
                <w:sz w:val="20"/>
                <w:szCs w:val="20"/>
              </w:rPr>
              <w:t xml:space="preserve">exceeding </w:t>
            </w:r>
            <w:r w:rsidRPr="008423CE">
              <w:rPr>
                <w:rFonts w:ascii="DINRoundOT-Medium" w:hAnsi="DINRoundOT-Medium" w:cs="DINRoundOT-Medium"/>
                <w:sz w:val="20"/>
                <w:szCs w:val="20"/>
                <w:highlight w:val="yellow"/>
              </w:rPr>
              <w:t>£</w:t>
            </w:r>
            <w:r w:rsidR="00AD0967" w:rsidRPr="008423CE">
              <w:rPr>
                <w:rFonts w:ascii="DINRoundOT-Medium" w:hAnsi="DINRoundOT-Medium" w:cs="DINRoundOT-Medium"/>
                <w:sz w:val="20"/>
                <w:szCs w:val="20"/>
                <w:highlight w:val="yellow"/>
              </w:rPr>
              <w:t>2</w:t>
            </w:r>
            <w:r w:rsidR="00EE3254" w:rsidRPr="008423CE">
              <w:rPr>
                <w:rFonts w:ascii="DINRoundOT-Medium" w:hAnsi="DINRoundOT-Medium" w:cs="DINRoundOT-Medium"/>
                <w:sz w:val="20"/>
                <w:szCs w:val="20"/>
                <w:highlight w:val="yellow"/>
              </w:rPr>
              <w:t>5</w:t>
            </w:r>
            <w:r w:rsidRPr="008423CE">
              <w:rPr>
                <w:rFonts w:ascii="DINRoundOT-Medium" w:hAnsi="DINRoundOT-Medium" w:cs="DINRoundOT-Medium"/>
                <w:sz w:val="20"/>
                <w:szCs w:val="20"/>
                <w:highlight w:val="yellow"/>
              </w:rPr>
              <w:t>m</w:t>
            </w:r>
            <w:r w:rsidRPr="000A3168">
              <w:rPr>
                <w:rFonts w:ascii="DINRoundOT-Medium" w:hAnsi="DINRoundOT-Medium" w:cs="DINRoundOT-Medium"/>
                <w:sz w:val="20"/>
                <w:szCs w:val="20"/>
              </w:rPr>
              <w:t xml:space="preserve"> per annum</w:t>
            </w:r>
            <w:r w:rsidR="00115429" w:rsidRPr="000A3168">
              <w:rPr>
                <w:rFonts w:ascii="DINRoundOT-Medium" w:hAnsi="DINRoundOT-Medium" w:cs="DINRoundOT-Medium"/>
                <w:sz w:val="20"/>
                <w:szCs w:val="20"/>
              </w:rPr>
              <w:t>.</w:t>
            </w:r>
          </w:p>
          <w:p w14:paraId="2A2BFFF6" w14:textId="77777777" w:rsidR="00E500CF" w:rsidRPr="000A3168" w:rsidRDefault="00E500CF" w:rsidP="00DB2C5F">
            <w:pPr>
              <w:rPr>
                <w:rFonts w:ascii="DINRoundOT-Medium" w:hAnsi="DINRoundOT-Medium" w:cs="DINRoundOT-Medium"/>
                <w:sz w:val="20"/>
                <w:szCs w:val="20"/>
              </w:rPr>
            </w:pPr>
          </w:p>
          <w:p w14:paraId="395C649E" w14:textId="6B7D028A" w:rsidR="00115429" w:rsidRPr="000A3168" w:rsidRDefault="006D7073" w:rsidP="00DB2C5F">
            <w:pPr>
              <w:rPr>
                <w:rFonts w:ascii="DINRoundOT-Medium" w:hAnsi="DINRoundOT-Medium" w:cs="DINRoundOT-Medium"/>
                <w:sz w:val="20"/>
                <w:szCs w:val="20"/>
              </w:rPr>
            </w:pPr>
            <w:r>
              <w:rPr>
                <w:rFonts w:ascii="DINRoundOT-Medium" w:hAnsi="DINRoundOT-Medium" w:cs="DINRoundOT-Medium"/>
                <w:sz w:val="20"/>
                <w:szCs w:val="20"/>
              </w:rPr>
              <w:t xml:space="preserve">Leadership </w:t>
            </w:r>
            <w:r w:rsidR="00EB7316" w:rsidRPr="000A3168">
              <w:rPr>
                <w:rFonts w:ascii="DINRoundOT-Medium" w:hAnsi="DINRoundOT-Medium" w:cs="DINRoundOT-Medium"/>
                <w:sz w:val="20"/>
                <w:szCs w:val="20"/>
              </w:rPr>
              <w:t xml:space="preserve">of </w:t>
            </w:r>
            <w:r w:rsidR="00DB2C5F" w:rsidRPr="000A3168">
              <w:rPr>
                <w:rFonts w:ascii="DINRoundOT-Medium" w:hAnsi="DINRoundOT-Medium" w:cs="DINRoundOT-Medium"/>
                <w:sz w:val="20"/>
                <w:szCs w:val="20"/>
              </w:rPr>
              <w:t xml:space="preserve">a team of </w:t>
            </w:r>
            <w:r>
              <w:rPr>
                <w:rFonts w:ascii="DINRoundOT-Medium" w:hAnsi="DINRoundOT-Medium" w:cs="DINRoundOT-Medium"/>
                <w:sz w:val="20"/>
                <w:szCs w:val="20"/>
              </w:rPr>
              <w:t xml:space="preserve">circa </w:t>
            </w:r>
            <w:r w:rsidR="00776E1E">
              <w:rPr>
                <w:rFonts w:ascii="DINRoundOT-Medium" w:hAnsi="DINRoundOT-Medium" w:cs="DINRoundOT-Medium"/>
                <w:sz w:val="20"/>
                <w:szCs w:val="20"/>
              </w:rPr>
              <w:t>18</w:t>
            </w:r>
            <w:r w:rsidR="000A3168" w:rsidRPr="000A3168">
              <w:rPr>
                <w:rFonts w:ascii="DINRoundOT-Medium" w:hAnsi="DINRoundOT-Medium" w:cs="DINRoundOT-Medium"/>
                <w:sz w:val="20"/>
                <w:szCs w:val="20"/>
              </w:rPr>
              <w:t>, comprising</w:t>
            </w:r>
            <w:r w:rsidR="00DB2C5F" w:rsidRPr="000A3168">
              <w:rPr>
                <w:rFonts w:ascii="DINRoundOT-Medium" w:hAnsi="DINRoundOT-Medium" w:cs="DINRoundOT-Medium"/>
                <w:sz w:val="20"/>
                <w:szCs w:val="20"/>
              </w:rPr>
              <w:t xml:space="preserve"> Service </w:t>
            </w:r>
            <w:r w:rsidR="005D3845" w:rsidRPr="000A3168">
              <w:rPr>
                <w:rFonts w:ascii="DINRoundOT-Medium" w:hAnsi="DINRoundOT-Medium" w:cs="DINRoundOT-Medium"/>
                <w:sz w:val="20"/>
                <w:szCs w:val="20"/>
              </w:rPr>
              <w:t>Managers</w:t>
            </w:r>
            <w:r w:rsidR="00776E1E">
              <w:rPr>
                <w:rFonts w:ascii="DINRoundOT-Medium" w:hAnsi="DINRoundOT-Medium" w:cs="DINRoundOT-Medium"/>
                <w:sz w:val="20"/>
                <w:szCs w:val="20"/>
              </w:rPr>
              <w:t xml:space="preserve">, Release </w:t>
            </w:r>
            <w:r w:rsidR="00623ADA">
              <w:rPr>
                <w:rFonts w:ascii="DINRoundOT-Medium" w:hAnsi="DINRoundOT-Medium" w:cs="DINRoundOT-Medium"/>
                <w:sz w:val="20"/>
                <w:szCs w:val="20"/>
              </w:rPr>
              <w:t>and CSI Manaagers as well as x2 internal workplace support engineers</w:t>
            </w:r>
          </w:p>
          <w:p w14:paraId="59CE019D" w14:textId="77777777" w:rsidR="00DB2C5F" w:rsidRPr="000A3168" w:rsidRDefault="00DB2C5F" w:rsidP="00DB2C5F">
            <w:pPr>
              <w:ind w:left="360"/>
              <w:rPr>
                <w:rFonts w:ascii="DINRoundOT-Medium" w:hAnsi="DINRoundOT-Medium" w:cs="DINRoundOT-Medium"/>
                <w:sz w:val="20"/>
                <w:szCs w:val="20"/>
              </w:rPr>
            </w:pPr>
          </w:p>
          <w:p w14:paraId="4F20C6CA" w14:textId="63F4EBAE" w:rsidR="00EB7316" w:rsidRPr="000A3168" w:rsidRDefault="00EB7316" w:rsidP="000141BA">
            <w:pPr>
              <w:rPr>
                <w:rFonts w:ascii="DINRoundOT-Medium" w:hAnsi="DINRoundOT-Medium" w:cs="DINRoundOT-Medium"/>
                <w:sz w:val="20"/>
                <w:szCs w:val="20"/>
              </w:rPr>
            </w:pPr>
            <w:r w:rsidRPr="000A3168">
              <w:rPr>
                <w:rFonts w:ascii="DINRoundOT-Medium" w:hAnsi="DINRoundOT-Medium" w:cs="DINRoundOT-Medium"/>
                <w:b/>
                <w:sz w:val="20"/>
                <w:szCs w:val="20"/>
              </w:rPr>
              <w:t xml:space="preserve">Reports to: </w:t>
            </w:r>
            <w:r w:rsidR="008346FA">
              <w:rPr>
                <w:rFonts w:ascii="DINRoundOT-Medium" w:hAnsi="DINRoundOT-Medium" w:cs="DINRoundOT-Medium"/>
                <w:b/>
                <w:sz w:val="20"/>
                <w:szCs w:val="20"/>
              </w:rPr>
              <w:t>Director of IT</w:t>
            </w:r>
          </w:p>
          <w:p w14:paraId="37771CA8" w14:textId="77777777" w:rsidR="00EB7316" w:rsidRPr="000A3168" w:rsidRDefault="00EB7316" w:rsidP="000141BA">
            <w:pPr>
              <w:rPr>
                <w:rFonts w:ascii="DINRoundOT-Medium" w:hAnsi="DINRoundOT-Medium" w:cs="DINRoundOT-Medium"/>
                <w:sz w:val="20"/>
                <w:szCs w:val="20"/>
              </w:rPr>
            </w:pPr>
          </w:p>
          <w:p w14:paraId="6F933ABC" w14:textId="77777777" w:rsidR="00EB7316" w:rsidRPr="000A3168" w:rsidRDefault="00EB7316" w:rsidP="000141BA">
            <w:pPr>
              <w:rPr>
                <w:rFonts w:ascii="DINRoundOT-Medium" w:hAnsi="DINRoundOT-Medium" w:cs="DINRoundOT-Medium"/>
                <w:b/>
                <w:sz w:val="20"/>
                <w:szCs w:val="20"/>
              </w:rPr>
            </w:pPr>
            <w:r w:rsidRPr="000A3168">
              <w:rPr>
                <w:rFonts w:ascii="DINRoundOT-Medium" w:hAnsi="DINRoundOT-Medium" w:cs="DINRoundOT-Medium"/>
                <w:b/>
                <w:sz w:val="20"/>
                <w:szCs w:val="20"/>
              </w:rPr>
              <w:t>Relationships</w:t>
            </w:r>
          </w:p>
          <w:p w14:paraId="7E41391A" w14:textId="77777777" w:rsidR="00EB7316" w:rsidRPr="00334169" w:rsidRDefault="00EB7316" w:rsidP="00EB7316">
            <w:pPr>
              <w:numPr>
                <w:ilvl w:val="0"/>
                <w:numId w:val="2"/>
              </w:numPr>
              <w:tabs>
                <w:tab w:val="clear" w:pos="360"/>
              </w:tabs>
              <w:ind w:left="180" w:hanging="180"/>
              <w:rPr>
                <w:rFonts w:ascii="DINRoundOT-Medium" w:hAnsi="DINRoundOT-Medium" w:cs="DINRoundOT-Medium"/>
                <w:sz w:val="20"/>
                <w:szCs w:val="20"/>
              </w:rPr>
            </w:pPr>
            <w:r w:rsidRPr="00334169">
              <w:rPr>
                <w:rFonts w:ascii="DINRoundOT-Medium" w:hAnsi="DINRoundOT-Medium" w:cs="DINRoundOT-Medium"/>
                <w:sz w:val="20"/>
                <w:szCs w:val="20"/>
              </w:rPr>
              <w:t>Executive team</w:t>
            </w:r>
          </w:p>
          <w:p w14:paraId="27388F8F" w14:textId="5AE1695D" w:rsidR="00EB7316" w:rsidRPr="00334169" w:rsidRDefault="009A04B2" w:rsidP="00EB7316">
            <w:pPr>
              <w:numPr>
                <w:ilvl w:val="0"/>
                <w:numId w:val="2"/>
              </w:numPr>
              <w:tabs>
                <w:tab w:val="clear" w:pos="360"/>
              </w:tabs>
              <w:ind w:left="180" w:hanging="180"/>
              <w:rPr>
                <w:rFonts w:ascii="DINRoundOT-Medium" w:hAnsi="DINRoundOT-Medium" w:cs="DINRoundOT-Medium"/>
                <w:sz w:val="20"/>
                <w:szCs w:val="20"/>
              </w:rPr>
            </w:pPr>
            <w:r>
              <w:rPr>
                <w:rFonts w:ascii="DINRoundOT-Medium" w:hAnsi="DINRoundOT-Medium" w:cs="DINRoundOT-Medium"/>
                <w:sz w:val="20"/>
                <w:szCs w:val="20"/>
              </w:rPr>
              <w:t>IT leadership</w:t>
            </w:r>
          </w:p>
          <w:p w14:paraId="3FE83731" w14:textId="77777777" w:rsidR="00DB2C5F" w:rsidRPr="00334169" w:rsidRDefault="00DB2C5F" w:rsidP="00DB2C5F">
            <w:pPr>
              <w:numPr>
                <w:ilvl w:val="0"/>
                <w:numId w:val="2"/>
              </w:numPr>
              <w:tabs>
                <w:tab w:val="clear" w:pos="360"/>
              </w:tabs>
              <w:ind w:left="180" w:hanging="180"/>
              <w:rPr>
                <w:rFonts w:ascii="DINRoundOT-Medium" w:hAnsi="DINRoundOT-Medium" w:cs="DINRoundOT-Medium"/>
                <w:sz w:val="20"/>
                <w:szCs w:val="20"/>
              </w:rPr>
            </w:pPr>
            <w:r w:rsidRPr="00334169">
              <w:rPr>
                <w:rFonts w:ascii="DINRoundOT-Medium" w:hAnsi="DINRoundOT-Medium" w:cs="DINRoundOT-Medium"/>
                <w:sz w:val="20"/>
                <w:szCs w:val="20"/>
              </w:rPr>
              <w:t xml:space="preserve">SLT in all </w:t>
            </w:r>
            <w:r w:rsidR="00EB7316" w:rsidRPr="00334169">
              <w:rPr>
                <w:rFonts w:ascii="DINRoundOT-Medium" w:hAnsi="DINRoundOT-Medium" w:cs="DINRoundOT-Medium"/>
                <w:sz w:val="20"/>
                <w:szCs w:val="20"/>
              </w:rPr>
              <w:t>Divisions</w:t>
            </w:r>
          </w:p>
          <w:p w14:paraId="4A9A2F43" w14:textId="40B22596" w:rsidR="00EB7316" w:rsidRPr="00334169" w:rsidRDefault="00DB2C5F" w:rsidP="00DB2C5F">
            <w:pPr>
              <w:numPr>
                <w:ilvl w:val="0"/>
                <w:numId w:val="2"/>
              </w:numPr>
              <w:tabs>
                <w:tab w:val="clear" w:pos="360"/>
              </w:tabs>
              <w:ind w:left="180" w:hanging="180"/>
              <w:rPr>
                <w:rFonts w:ascii="DINRoundOT-Medium" w:hAnsi="DINRoundOT-Medium" w:cs="DINRoundOT-Medium"/>
                <w:sz w:val="20"/>
                <w:szCs w:val="20"/>
              </w:rPr>
            </w:pPr>
            <w:r w:rsidRPr="00334169">
              <w:rPr>
                <w:rFonts w:ascii="DINRoundOT-Medium" w:hAnsi="DINRoundOT-Medium" w:cs="DINRoundOT-Medium"/>
                <w:sz w:val="20"/>
                <w:szCs w:val="20"/>
              </w:rPr>
              <w:t xml:space="preserve">External supplier </w:t>
            </w:r>
            <w:r w:rsidRPr="008C15C8">
              <w:rPr>
                <w:rFonts w:ascii="DINRoundOT-Medium" w:hAnsi="DINRoundOT-Medium" w:cs="DINRoundOT-Medium"/>
                <w:sz w:val="20"/>
                <w:szCs w:val="20"/>
              </w:rPr>
              <w:t>relationships (</w:t>
            </w:r>
            <w:r w:rsidR="008C15C8" w:rsidRPr="008C15C8">
              <w:rPr>
                <w:rFonts w:ascii="DINRoundOT-Medium" w:hAnsi="DINRoundOT-Medium" w:cs="DINRoundOT-Medium"/>
                <w:sz w:val="20"/>
                <w:szCs w:val="20"/>
              </w:rPr>
              <w:t>55 Technology owned suppliers currently</w:t>
            </w:r>
            <w:r w:rsidRPr="008C15C8">
              <w:rPr>
                <w:rFonts w:ascii="DINRoundOT-Medium" w:hAnsi="DINRoundOT-Medium" w:cs="DINRoundOT-Medium"/>
                <w:sz w:val="20"/>
                <w:szCs w:val="20"/>
              </w:rPr>
              <w:t>)</w:t>
            </w:r>
            <w:r w:rsidR="000A3168">
              <w:rPr>
                <w:rFonts w:ascii="DINRoundOT-Medium" w:hAnsi="DINRoundOT-Medium" w:cs="DINRoundOT-Medium"/>
                <w:sz w:val="20"/>
                <w:szCs w:val="20"/>
              </w:rPr>
              <w:t>.</w:t>
            </w:r>
          </w:p>
        </w:tc>
        <w:tc>
          <w:tcPr>
            <w:tcW w:w="4678" w:type="dxa"/>
            <w:gridSpan w:val="2"/>
          </w:tcPr>
          <w:p w14:paraId="1813FCBA" w14:textId="77777777" w:rsidR="00EB7316" w:rsidRPr="00334169" w:rsidRDefault="00EB7316" w:rsidP="000141BA">
            <w:pPr>
              <w:tabs>
                <w:tab w:val="left" w:pos="432"/>
              </w:tabs>
              <w:ind w:left="432" w:hanging="432"/>
              <w:rPr>
                <w:rFonts w:ascii="DINRoundOT-Medium" w:hAnsi="DINRoundOT-Medium" w:cs="DINRoundOT-Medium"/>
                <w:b/>
                <w:sz w:val="20"/>
                <w:szCs w:val="20"/>
              </w:rPr>
            </w:pPr>
          </w:p>
          <w:p w14:paraId="51D327D0" w14:textId="77777777" w:rsidR="00EB7316" w:rsidRPr="00334169" w:rsidRDefault="00EB7316" w:rsidP="000141BA">
            <w:pPr>
              <w:tabs>
                <w:tab w:val="left" w:pos="432"/>
              </w:tabs>
              <w:ind w:left="432" w:hanging="432"/>
              <w:rPr>
                <w:rFonts w:ascii="DINRoundOT-Medium" w:hAnsi="DINRoundOT-Medium" w:cs="DINRoundOT-Medium"/>
                <w:b/>
                <w:sz w:val="20"/>
                <w:szCs w:val="20"/>
              </w:rPr>
            </w:pPr>
            <w:r w:rsidRPr="00334169">
              <w:rPr>
                <w:rFonts w:ascii="DINRoundOT-Medium" w:hAnsi="DINRoundOT-Medium" w:cs="DINRoundOT-Medium"/>
                <w:b/>
                <w:sz w:val="20"/>
                <w:szCs w:val="20"/>
              </w:rPr>
              <w:t>Outcomes</w:t>
            </w:r>
          </w:p>
          <w:p w14:paraId="02B5239B" w14:textId="77777777" w:rsidR="001D45C5" w:rsidRDefault="001D45C5" w:rsidP="006407E2">
            <w:pPr>
              <w:rPr>
                <w:rFonts w:ascii="DINRoundOT-Medium" w:hAnsi="DINRoundOT-Medium" w:cs="DINRoundOT-Medium"/>
                <w:sz w:val="20"/>
                <w:szCs w:val="20"/>
              </w:rPr>
            </w:pPr>
          </w:p>
          <w:p w14:paraId="262F32A7" w14:textId="7B338653" w:rsidR="000B1F31" w:rsidRPr="001B66CD" w:rsidRDefault="00EE7919" w:rsidP="001B66CD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DINRoundOT-Medium" w:hAnsi="DINRoundOT-Medium" w:cs="DINRoundOT-Medium"/>
                <w:sz w:val="20"/>
                <w:szCs w:val="20"/>
              </w:rPr>
            </w:pPr>
            <w:r w:rsidRPr="001B66CD">
              <w:rPr>
                <w:rFonts w:ascii="DINRoundOT-Medium" w:hAnsi="DINRoundOT-Medium" w:cs="DINRoundOT-Medium"/>
                <w:sz w:val="20"/>
                <w:szCs w:val="20"/>
              </w:rPr>
              <w:t>Leading by example</w:t>
            </w:r>
            <w:r w:rsidR="003D2DB9" w:rsidRPr="001B66CD">
              <w:rPr>
                <w:rFonts w:ascii="DINRoundOT-Medium" w:hAnsi="DINRoundOT-Medium" w:cs="DINRoundOT-Medium"/>
                <w:sz w:val="20"/>
                <w:szCs w:val="20"/>
              </w:rPr>
              <w:t>, a</w:t>
            </w:r>
            <w:r w:rsidRPr="001B66CD">
              <w:rPr>
                <w:rFonts w:ascii="DINRoundOT-Medium" w:hAnsi="DINRoundOT-Medium" w:cs="DINRoundOT-Medium"/>
                <w:sz w:val="20"/>
                <w:szCs w:val="20"/>
              </w:rPr>
              <w:t xml:space="preserve"> high performing team of Service and Technology professionals ensuring technology is not a barrier to </w:t>
            </w:r>
            <w:r w:rsidR="003D2DB9" w:rsidRPr="001B66CD">
              <w:rPr>
                <w:rFonts w:ascii="DINRoundOT-Medium" w:hAnsi="DINRoundOT-Medium" w:cs="DINRoundOT-Medium"/>
                <w:sz w:val="20"/>
                <w:szCs w:val="20"/>
              </w:rPr>
              <w:t>the business.</w:t>
            </w:r>
          </w:p>
          <w:p w14:paraId="29222CBF" w14:textId="77777777" w:rsidR="001D45C5" w:rsidRDefault="001D45C5" w:rsidP="001B66CD">
            <w:pPr>
              <w:rPr>
                <w:rFonts w:ascii="DINRoundOT-Medium" w:hAnsi="DINRoundOT-Medium" w:cs="DINRoundOT-Medium"/>
                <w:color w:val="262626"/>
                <w:sz w:val="20"/>
                <w:szCs w:val="20"/>
                <w:lang w:eastAsia="en-GB"/>
              </w:rPr>
            </w:pPr>
          </w:p>
          <w:p w14:paraId="092D43B8" w14:textId="3277631D" w:rsidR="006407E2" w:rsidRPr="001B66CD" w:rsidRDefault="008D07D2" w:rsidP="001B66CD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DINRoundOT-Medium" w:hAnsi="DINRoundOT-Medium" w:cs="DINRoundOT-Medium"/>
                <w:sz w:val="20"/>
                <w:szCs w:val="20"/>
              </w:rPr>
            </w:pPr>
            <w:r w:rsidRPr="001B66CD">
              <w:rPr>
                <w:rFonts w:ascii="DINRoundOT-Medium" w:hAnsi="DINRoundOT-Medium" w:cs="DINRoundOT-Medium"/>
                <w:color w:val="262626"/>
                <w:sz w:val="20"/>
                <w:szCs w:val="20"/>
                <w:lang w:eastAsia="en-GB"/>
              </w:rPr>
              <w:t>Championing the</w:t>
            </w:r>
            <w:r w:rsidR="00790855" w:rsidRPr="001B66CD">
              <w:rPr>
                <w:rFonts w:ascii="DINRoundOT-Medium" w:hAnsi="DINRoundOT-Medium" w:cs="DINRoundOT-Medium"/>
                <w:color w:val="262626"/>
                <w:sz w:val="20"/>
                <w:szCs w:val="20"/>
                <w:lang w:eastAsia="en-GB"/>
              </w:rPr>
              <w:t xml:space="preserve"> </w:t>
            </w:r>
            <w:r w:rsidR="005F7333" w:rsidRPr="001B66CD">
              <w:rPr>
                <w:rFonts w:ascii="DINRoundOT-Medium" w:hAnsi="DINRoundOT-Medium" w:cs="DINRoundOT-Medium"/>
                <w:color w:val="262626"/>
                <w:sz w:val="20"/>
                <w:szCs w:val="20"/>
                <w:lang w:eastAsia="en-GB"/>
              </w:rPr>
              <w:t>delivery</w:t>
            </w:r>
            <w:r w:rsidR="00790855" w:rsidRPr="001B66CD">
              <w:rPr>
                <w:rFonts w:ascii="DINRoundOT-Medium" w:hAnsi="DINRoundOT-Medium" w:cs="DINRoundOT-Medium"/>
                <w:color w:val="262626"/>
                <w:sz w:val="20"/>
                <w:szCs w:val="20"/>
                <w:lang w:eastAsia="en-GB"/>
              </w:rPr>
              <w:t xml:space="preserve">, </w:t>
            </w:r>
            <w:r w:rsidR="00D1626E" w:rsidRPr="001B66CD">
              <w:rPr>
                <w:rFonts w:ascii="DINRoundOT-Medium" w:hAnsi="DINRoundOT-Medium" w:cs="DINRoundOT-Medium"/>
                <w:color w:val="262626"/>
                <w:sz w:val="20"/>
                <w:szCs w:val="20"/>
                <w:lang w:eastAsia="en-GB"/>
              </w:rPr>
              <w:t>performance</w:t>
            </w:r>
            <w:r w:rsidR="005F7333" w:rsidRPr="001B66CD">
              <w:rPr>
                <w:rFonts w:ascii="DINRoundOT-Medium" w:hAnsi="DINRoundOT-Medium" w:cs="DINRoundOT-Medium"/>
                <w:color w:val="262626"/>
                <w:sz w:val="20"/>
                <w:szCs w:val="20"/>
                <w:lang w:eastAsia="en-GB"/>
              </w:rPr>
              <w:t xml:space="preserve"> </w:t>
            </w:r>
            <w:r w:rsidR="00790855" w:rsidRPr="001B66CD">
              <w:rPr>
                <w:rFonts w:ascii="DINRoundOT-Medium" w:hAnsi="DINRoundOT-Medium" w:cs="DINRoundOT-Medium"/>
                <w:color w:val="262626"/>
                <w:sz w:val="20"/>
                <w:szCs w:val="20"/>
                <w:lang w:eastAsia="en-GB"/>
              </w:rPr>
              <w:t xml:space="preserve">and continuous improvement </w:t>
            </w:r>
            <w:r w:rsidR="005F7333" w:rsidRPr="001B66CD">
              <w:rPr>
                <w:rFonts w:ascii="DINRoundOT-Medium" w:hAnsi="DINRoundOT-Medium" w:cs="DINRoundOT-Medium"/>
                <w:color w:val="262626"/>
                <w:sz w:val="20"/>
                <w:szCs w:val="20"/>
                <w:lang w:eastAsia="en-GB"/>
              </w:rPr>
              <w:t xml:space="preserve">of shared </w:t>
            </w:r>
            <w:r w:rsidR="00F26AC4" w:rsidRPr="001B66CD">
              <w:rPr>
                <w:rFonts w:ascii="DINRoundOT-Medium" w:hAnsi="DINRoundOT-Medium" w:cs="DINRoundOT-Medium"/>
                <w:color w:val="262626"/>
                <w:sz w:val="20"/>
                <w:szCs w:val="20"/>
                <w:lang w:eastAsia="en-GB"/>
              </w:rPr>
              <w:t xml:space="preserve">IT services </w:t>
            </w:r>
            <w:r w:rsidR="005F7333" w:rsidRPr="001B66CD">
              <w:rPr>
                <w:rFonts w:ascii="DINRoundOT-Medium" w:hAnsi="DINRoundOT-Medium" w:cs="DINRoundOT-Medium"/>
                <w:color w:val="262626"/>
                <w:sz w:val="20"/>
                <w:szCs w:val="20"/>
                <w:lang w:eastAsia="en-GB"/>
              </w:rPr>
              <w:t>and infrastructure</w:t>
            </w:r>
            <w:r w:rsidR="00DB79AD" w:rsidRPr="001B66CD">
              <w:rPr>
                <w:rFonts w:ascii="DINRoundOT-Medium" w:hAnsi="DINRoundOT-Medium" w:cs="DINRoundOT-Medium"/>
                <w:color w:val="262626"/>
                <w:sz w:val="20"/>
                <w:szCs w:val="20"/>
                <w:lang w:eastAsia="en-GB"/>
              </w:rPr>
              <w:t>.</w:t>
            </w:r>
            <w:r w:rsidR="005F7333" w:rsidRPr="001B66CD">
              <w:rPr>
                <w:rFonts w:ascii="DINRoundOT-Medium" w:hAnsi="DINRoundOT-Medium" w:cs="DINRoundOT-Medium"/>
                <w:color w:val="262626"/>
                <w:sz w:val="20"/>
                <w:szCs w:val="20"/>
                <w:lang w:eastAsia="en-GB"/>
              </w:rPr>
              <w:t xml:space="preserve">   </w:t>
            </w:r>
          </w:p>
          <w:p w14:paraId="7E461244" w14:textId="77777777" w:rsidR="001D45C5" w:rsidRDefault="001D45C5" w:rsidP="001B66CD">
            <w:pPr>
              <w:rPr>
                <w:rFonts w:ascii="DINRoundOT-Medium" w:hAnsi="DINRoundOT-Medium" w:cs="DINRoundOT-Medium"/>
                <w:sz w:val="20"/>
                <w:szCs w:val="20"/>
              </w:rPr>
            </w:pPr>
          </w:p>
          <w:p w14:paraId="26F04BB1" w14:textId="4F3D5080" w:rsidR="006407E2" w:rsidRPr="001B66CD" w:rsidRDefault="006407E2" w:rsidP="001B66CD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DINRoundOT-Medium" w:hAnsi="DINRoundOT-Medium" w:cs="DINRoundOT-Medium"/>
                <w:sz w:val="20"/>
                <w:szCs w:val="20"/>
              </w:rPr>
            </w:pPr>
            <w:r w:rsidRPr="001B66CD">
              <w:rPr>
                <w:rFonts w:ascii="DINRoundOT-Medium" w:hAnsi="DINRoundOT-Medium" w:cs="DINRoundOT-Medium"/>
                <w:sz w:val="20"/>
                <w:szCs w:val="20"/>
              </w:rPr>
              <w:t>Leading and managing the communication strategy with</w:t>
            </w:r>
            <w:r w:rsidR="00F26AC4" w:rsidRPr="001B66CD">
              <w:rPr>
                <w:rFonts w:ascii="DINRoundOT-Medium" w:hAnsi="DINRoundOT-Medium" w:cs="DINRoundOT-Medium"/>
                <w:sz w:val="20"/>
                <w:szCs w:val="20"/>
              </w:rPr>
              <w:t xml:space="preserve"> suppliers </w:t>
            </w:r>
            <w:r w:rsidRPr="001B66CD">
              <w:rPr>
                <w:rFonts w:ascii="DINRoundOT-Medium" w:hAnsi="DINRoundOT-Medium" w:cs="DINRoundOT-Medium"/>
                <w:sz w:val="20"/>
                <w:szCs w:val="20"/>
              </w:rPr>
              <w:t xml:space="preserve">to facilitate understanding and awareness of organisational strategic direction, </w:t>
            </w:r>
            <w:r w:rsidR="001E32B4" w:rsidRPr="001B66CD">
              <w:rPr>
                <w:rFonts w:ascii="DINRoundOT-Medium" w:hAnsi="DINRoundOT-Medium" w:cs="DINRoundOT-Medium"/>
                <w:sz w:val="20"/>
                <w:szCs w:val="20"/>
              </w:rPr>
              <w:t>changes,</w:t>
            </w:r>
            <w:r w:rsidRPr="001B66CD">
              <w:rPr>
                <w:rFonts w:ascii="DINRoundOT-Medium" w:hAnsi="DINRoundOT-Medium" w:cs="DINRoundOT-Medium"/>
                <w:sz w:val="20"/>
                <w:szCs w:val="20"/>
              </w:rPr>
              <w:t xml:space="preserve"> and challenges </w:t>
            </w:r>
          </w:p>
          <w:p w14:paraId="736CFB47" w14:textId="77777777" w:rsidR="001D45C5" w:rsidRDefault="001D45C5" w:rsidP="001B66CD">
            <w:pPr>
              <w:rPr>
                <w:rFonts w:ascii="DINRoundOT-Medium" w:hAnsi="DINRoundOT-Medium" w:cs="DINRoundOT-Medium"/>
                <w:color w:val="262626"/>
                <w:sz w:val="20"/>
                <w:szCs w:val="20"/>
                <w:lang w:eastAsia="en-GB"/>
              </w:rPr>
            </w:pPr>
          </w:p>
          <w:p w14:paraId="2462A291" w14:textId="0308608F" w:rsidR="005F7333" w:rsidRPr="001B66CD" w:rsidRDefault="005F7333" w:rsidP="001B66CD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DINRoundOT-Medium" w:hAnsi="DINRoundOT-Medium" w:cs="DINRoundOT-Medium"/>
                <w:color w:val="262626"/>
                <w:sz w:val="20"/>
                <w:szCs w:val="20"/>
                <w:lang w:eastAsia="en-GB"/>
              </w:rPr>
            </w:pPr>
            <w:r w:rsidRPr="001B66CD">
              <w:rPr>
                <w:rFonts w:ascii="DINRoundOT-Medium" w:hAnsi="DINRoundOT-Medium" w:cs="DINRoundOT-Medium"/>
                <w:color w:val="262626"/>
                <w:sz w:val="20"/>
                <w:szCs w:val="20"/>
                <w:lang w:eastAsia="en-GB"/>
              </w:rPr>
              <w:t xml:space="preserve">Building and maintaining proactive working relationships with the business </w:t>
            </w:r>
            <w:r w:rsidR="006407E2" w:rsidRPr="001B66CD">
              <w:rPr>
                <w:rFonts w:ascii="DINRoundOT-Medium" w:hAnsi="DINRoundOT-Medium" w:cs="DINRoundOT-Medium"/>
                <w:color w:val="262626"/>
                <w:sz w:val="20"/>
                <w:szCs w:val="20"/>
                <w:lang w:eastAsia="en-GB"/>
              </w:rPr>
              <w:t xml:space="preserve">and between suppliers and internal delivery teams to </w:t>
            </w:r>
            <w:r w:rsidR="006407E2" w:rsidRPr="001B66CD">
              <w:rPr>
                <w:rFonts w:ascii="DINRoundOT-Medium" w:hAnsi="DINRoundOT-Medium" w:cs="DINRoundOT-Medium"/>
                <w:sz w:val="20"/>
                <w:szCs w:val="20"/>
              </w:rPr>
              <w:t>provide adequate visibility of interdependent initiatives and programs and to</w:t>
            </w:r>
            <w:r w:rsidR="00B325E1" w:rsidRPr="001B66CD">
              <w:rPr>
                <w:rFonts w:ascii="DINRoundOT-Medium" w:hAnsi="DINRoundOT-Medium" w:cs="DINRoundOT-Medium"/>
                <w:sz w:val="20"/>
                <w:szCs w:val="20"/>
              </w:rPr>
              <w:t xml:space="preserve"> </w:t>
            </w:r>
            <w:r w:rsidRPr="001B66CD">
              <w:rPr>
                <w:rFonts w:ascii="DINRoundOT-Medium" w:hAnsi="DINRoundOT-Medium" w:cs="DINRoundOT-Medium"/>
                <w:color w:val="262626"/>
                <w:sz w:val="20"/>
                <w:szCs w:val="20"/>
                <w:lang w:eastAsia="en-GB"/>
              </w:rPr>
              <w:t xml:space="preserve">set realistic expectations on IT capabilities, </w:t>
            </w:r>
            <w:r w:rsidR="001E32B4" w:rsidRPr="001B66CD">
              <w:rPr>
                <w:rFonts w:ascii="DINRoundOT-Medium" w:hAnsi="DINRoundOT-Medium" w:cs="DINRoundOT-Medium"/>
                <w:color w:val="262626"/>
                <w:sz w:val="20"/>
                <w:szCs w:val="20"/>
                <w:lang w:eastAsia="en-GB"/>
              </w:rPr>
              <w:t>capacity,</w:t>
            </w:r>
            <w:r w:rsidRPr="001B66CD">
              <w:rPr>
                <w:rFonts w:ascii="DINRoundOT-Medium" w:hAnsi="DINRoundOT-Medium" w:cs="DINRoundOT-Medium"/>
                <w:color w:val="262626"/>
                <w:sz w:val="20"/>
                <w:szCs w:val="20"/>
                <w:lang w:eastAsia="en-GB"/>
              </w:rPr>
              <w:t xml:space="preserve"> and risks </w:t>
            </w:r>
          </w:p>
          <w:p w14:paraId="5AB2CBF5" w14:textId="77777777" w:rsidR="001D45C5" w:rsidRDefault="001D45C5" w:rsidP="001B66CD">
            <w:pPr>
              <w:rPr>
                <w:rFonts w:ascii="DINRoundOT-Medium" w:hAnsi="DINRoundOT-Medium" w:cs="DINRoundOT-Medium"/>
                <w:color w:val="262626"/>
                <w:sz w:val="20"/>
                <w:szCs w:val="20"/>
                <w:lang w:eastAsia="en-GB"/>
              </w:rPr>
            </w:pPr>
          </w:p>
          <w:p w14:paraId="5F7050CA" w14:textId="6A550522" w:rsidR="001D45C5" w:rsidRPr="001B66CD" w:rsidRDefault="005F7333" w:rsidP="001B66CD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DINRoundOT-Medium" w:hAnsi="DINRoundOT-Medium" w:cs="DINRoundOT-Medium"/>
                <w:color w:val="262626"/>
                <w:sz w:val="20"/>
                <w:szCs w:val="20"/>
                <w:lang w:eastAsia="en-GB"/>
              </w:rPr>
            </w:pPr>
            <w:r w:rsidRPr="001B66CD">
              <w:rPr>
                <w:rFonts w:ascii="DINRoundOT-Medium" w:hAnsi="DINRoundOT-Medium" w:cs="DINRoundOT-Medium"/>
                <w:color w:val="262626"/>
                <w:sz w:val="20"/>
                <w:szCs w:val="20"/>
                <w:lang w:eastAsia="en-GB"/>
              </w:rPr>
              <w:t xml:space="preserve">Supporting the adoption of new services providing informed expertise on use of technology </w:t>
            </w:r>
          </w:p>
          <w:p w14:paraId="6AE60BE3" w14:textId="77777777" w:rsidR="001D45C5" w:rsidRDefault="001D45C5" w:rsidP="001B66CD">
            <w:pPr>
              <w:rPr>
                <w:rFonts w:ascii="DINRoundOT-Medium" w:hAnsi="DINRoundOT-Medium" w:cs="DINRoundOT-Medium"/>
                <w:sz w:val="20"/>
                <w:szCs w:val="20"/>
              </w:rPr>
            </w:pPr>
          </w:p>
          <w:p w14:paraId="5565ADCE" w14:textId="72D8313E" w:rsidR="006407E2" w:rsidRPr="001B66CD" w:rsidRDefault="006407E2" w:rsidP="001B66CD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DINRoundOT-Medium" w:hAnsi="DINRoundOT-Medium" w:cs="DINRoundOT-Medium"/>
                <w:color w:val="262626"/>
                <w:sz w:val="20"/>
                <w:szCs w:val="20"/>
                <w:lang w:eastAsia="en-GB"/>
              </w:rPr>
            </w:pPr>
            <w:r w:rsidRPr="001B66CD">
              <w:rPr>
                <w:rFonts w:ascii="DINRoundOT-Medium" w:hAnsi="DINRoundOT-Medium" w:cs="DINRoundOT-Medium"/>
                <w:sz w:val="20"/>
                <w:szCs w:val="20"/>
              </w:rPr>
              <w:t>Take ownership of generating and improving supplier status analysis and reporting and managing KPI’s and dashboards across the supplier landscape to ensure clear governance is in place</w:t>
            </w:r>
          </w:p>
          <w:p w14:paraId="02FE4912" w14:textId="77777777" w:rsidR="006E780D" w:rsidRDefault="006E780D" w:rsidP="001B66CD">
            <w:pPr>
              <w:rPr>
                <w:rFonts w:ascii="DINRoundOT-Medium" w:hAnsi="DINRoundOT-Medium" w:cs="DINRoundOT-Medium"/>
                <w:color w:val="262626"/>
                <w:sz w:val="20"/>
                <w:szCs w:val="20"/>
                <w:lang w:eastAsia="en-GB"/>
              </w:rPr>
            </w:pPr>
          </w:p>
          <w:p w14:paraId="7CA88435" w14:textId="360F4607" w:rsidR="006407E2" w:rsidRPr="001B66CD" w:rsidRDefault="006407E2" w:rsidP="001B66CD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DINRoundOT-Medium" w:hAnsi="DINRoundOT-Medium" w:cs="DINRoundOT-Medium"/>
                <w:color w:val="262626"/>
                <w:sz w:val="20"/>
                <w:szCs w:val="20"/>
                <w:lang w:eastAsia="en-GB"/>
              </w:rPr>
            </w:pPr>
            <w:r w:rsidRPr="001B66CD">
              <w:rPr>
                <w:rFonts w:ascii="DINRoundOT-Medium" w:hAnsi="DINRoundOT-Medium" w:cs="DINRoundOT-Medium"/>
                <w:color w:val="262626"/>
                <w:sz w:val="20"/>
                <w:szCs w:val="20"/>
                <w:lang w:eastAsia="en-GB"/>
              </w:rPr>
              <w:t xml:space="preserve">Holding formal and ad hoc reviews on performance of IT services (internal and external) gathering business perception and satisfaction levels </w:t>
            </w:r>
          </w:p>
          <w:p w14:paraId="7C279A8F" w14:textId="69DC27AC" w:rsidR="006407E2" w:rsidRPr="001B66CD" w:rsidRDefault="006407E2" w:rsidP="001B66CD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DINRoundOT-Medium" w:hAnsi="DINRoundOT-Medium" w:cs="DINRoundOT-Medium"/>
                <w:color w:val="262626"/>
                <w:sz w:val="20"/>
                <w:szCs w:val="20"/>
                <w:lang w:eastAsia="en-GB"/>
              </w:rPr>
            </w:pPr>
            <w:r w:rsidRPr="001B66CD">
              <w:rPr>
                <w:rFonts w:ascii="DINRoundOT-Medium" w:hAnsi="DINRoundOT-Medium" w:cs="DINRoundOT-Medium"/>
                <w:color w:val="262626"/>
                <w:sz w:val="20"/>
                <w:szCs w:val="20"/>
                <w:lang w:eastAsia="en-GB"/>
              </w:rPr>
              <w:lastRenderedPageBreak/>
              <w:t>Identifying and facilitating cycle of service improvement activities</w:t>
            </w:r>
          </w:p>
          <w:p w14:paraId="5D158E01" w14:textId="77777777" w:rsidR="006E780D" w:rsidRDefault="006E780D" w:rsidP="001B66CD">
            <w:pPr>
              <w:rPr>
                <w:rFonts w:ascii="DINRoundOT-Medium" w:hAnsi="DINRoundOT-Medium" w:cs="DINRoundOT-Medium"/>
                <w:color w:val="262626"/>
                <w:sz w:val="20"/>
                <w:szCs w:val="20"/>
                <w:lang w:eastAsia="en-GB"/>
              </w:rPr>
            </w:pPr>
          </w:p>
          <w:p w14:paraId="36E58589" w14:textId="74182377" w:rsidR="006407E2" w:rsidRPr="001B66CD" w:rsidRDefault="005F7333" w:rsidP="001B66CD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DINRoundOT-Medium" w:hAnsi="DINRoundOT-Medium" w:cs="DINRoundOT-Medium"/>
                <w:color w:val="262626"/>
                <w:sz w:val="20"/>
                <w:szCs w:val="20"/>
                <w:lang w:eastAsia="en-GB"/>
              </w:rPr>
            </w:pPr>
            <w:r w:rsidRPr="001B66CD">
              <w:rPr>
                <w:rFonts w:ascii="DINRoundOT-Medium" w:hAnsi="DINRoundOT-Medium" w:cs="DINRoundOT-Medium"/>
                <w:color w:val="262626"/>
                <w:sz w:val="20"/>
                <w:szCs w:val="20"/>
                <w:lang w:eastAsia="en-GB"/>
              </w:rPr>
              <w:t xml:space="preserve">Supporting, </w:t>
            </w:r>
            <w:r w:rsidR="001E32B4" w:rsidRPr="001B66CD">
              <w:rPr>
                <w:rFonts w:ascii="DINRoundOT-Medium" w:hAnsi="DINRoundOT-Medium" w:cs="DINRoundOT-Medium"/>
                <w:color w:val="262626"/>
                <w:sz w:val="20"/>
                <w:szCs w:val="20"/>
                <w:lang w:eastAsia="en-GB"/>
              </w:rPr>
              <w:t>developing,</w:t>
            </w:r>
            <w:r w:rsidRPr="001B66CD">
              <w:rPr>
                <w:rFonts w:ascii="DINRoundOT-Medium" w:hAnsi="DINRoundOT-Medium" w:cs="DINRoundOT-Medium"/>
                <w:color w:val="262626"/>
                <w:sz w:val="20"/>
                <w:szCs w:val="20"/>
                <w:lang w:eastAsia="en-GB"/>
              </w:rPr>
              <w:t xml:space="preserve"> and documenting Target Operating Model processes and procedures which align to the business strategy</w:t>
            </w:r>
          </w:p>
          <w:p w14:paraId="54A78F21" w14:textId="77777777" w:rsidR="006E780D" w:rsidRDefault="006E780D" w:rsidP="001B66CD">
            <w:pPr>
              <w:rPr>
                <w:rFonts w:ascii="DINRoundOT-Medium" w:hAnsi="DINRoundOT-Medium" w:cs="DINRoundOT-Medium"/>
                <w:sz w:val="20"/>
                <w:szCs w:val="20"/>
              </w:rPr>
            </w:pPr>
          </w:p>
          <w:p w14:paraId="2942159E" w14:textId="45687D9B" w:rsidR="006407E2" w:rsidRPr="001B66CD" w:rsidRDefault="006407E2" w:rsidP="001B66CD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DINRoundOT-Medium" w:hAnsi="DINRoundOT-Medium" w:cs="DINRoundOT-Medium"/>
                <w:color w:val="262626"/>
                <w:sz w:val="20"/>
                <w:szCs w:val="20"/>
                <w:lang w:eastAsia="en-GB"/>
              </w:rPr>
            </w:pPr>
            <w:r w:rsidRPr="001B66CD">
              <w:rPr>
                <w:rFonts w:ascii="DINRoundOT-Medium" w:hAnsi="DINRoundOT-Medium" w:cs="DINRoundOT-Medium"/>
                <w:sz w:val="20"/>
                <w:szCs w:val="20"/>
              </w:rPr>
              <w:t xml:space="preserve">Own and manage the view of the Vendor landscape and associated contracts to inform appropriate and timely engagement in the contract management lifecycle </w:t>
            </w:r>
          </w:p>
          <w:p w14:paraId="408E980A" w14:textId="77777777" w:rsidR="001B66CD" w:rsidRDefault="001B66CD" w:rsidP="001B66CD">
            <w:pPr>
              <w:pStyle w:val="ListParagraph"/>
              <w:ind w:left="360"/>
              <w:rPr>
                <w:rFonts w:ascii="DINRoundOT-Medium" w:hAnsi="DINRoundOT-Medium" w:cs="DINRoundOT-Medium"/>
                <w:sz w:val="20"/>
                <w:szCs w:val="20"/>
              </w:rPr>
            </w:pPr>
          </w:p>
          <w:p w14:paraId="67440BC3" w14:textId="5D87DF4E" w:rsidR="006407E2" w:rsidRPr="001B66CD" w:rsidRDefault="006407E2" w:rsidP="001B66CD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DINRoundOT-Medium" w:hAnsi="DINRoundOT-Medium" w:cs="DINRoundOT-Medium"/>
                <w:sz w:val="20"/>
                <w:szCs w:val="20"/>
              </w:rPr>
            </w:pPr>
            <w:r w:rsidRPr="001B66CD">
              <w:rPr>
                <w:rFonts w:ascii="DINRoundOT-Medium" w:hAnsi="DINRoundOT-Medium" w:cs="DINRoundOT-Medium"/>
                <w:sz w:val="20"/>
                <w:szCs w:val="20"/>
              </w:rPr>
              <w:t>Define and implement strategic improvement plans with Vendors as required and support team to deliver them</w:t>
            </w:r>
          </w:p>
          <w:p w14:paraId="75DFE726" w14:textId="77777777" w:rsidR="009064BB" w:rsidRDefault="009064BB" w:rsidP="009064BB">
            <w:pPr>
              <w:pStyle w:val="ListParagraph"/>
              <w:ind w:left="360"/>
              <w:rPr>
                <w:rFonts w:ascii="DINRoundOT-Medium" w:hAnsi="DINRoundOT-Medium" w:cs="DINRoundOT-Medium"/>
                <w:sz w:val="20"/>
                <w:szCs w:val="20"/>
              </w:rPr>
            </w:pPr>
          </w:p>
          <w:p w14:paraId="420AFF51" w14:textId="25DBA1EE" w:rsidR="006407E2" w:rsidRPr="001B66CD" w:rsidRDefault="006407E2" w:rsidP="001B66CD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DINRoundOT-Medium" w:hAnsi="DINRoundOT-Medium" w:cs="DINRoundOT-Medium"/>
                <w:sz w:val="20"/>
                <w:szCs w:val="20"/>
              </w:rPr>
            </w:pPr>
            <w:r w:rsidRPr="001B66CD">
              <w:rPr>
                <w:rFonts w:ascii="DINRoundOT-Medium" w:hAnsi="DINRoundOT-Medium" w:cs="DINRoundOT-Medium"/>
                <w:sz w:val="20"/>
                <w:szCs w:val="20"/>
              </w:rPr>
              <w:t xml:space="preserve">Lead and identify commercial sourcing opportunities and support the tendering, implementation and negotiation of new contracts and contract renewals </w:t>
            </w:r>
          </w:p>
          <w:p w14:paraId="5401F335" w14:textId="77777777" w:rsidR="009064BB" w:rsidRDefault="009064BB" w:rsidP="009064BB">
            <w:pPr>
              <w:pStyle w:val="ListParagraph"/>
              <w:ind w:left="360"/>
              <w:rPr>
                <w:rFonts w:ascii="DINRoundOT-Medium" w:hAnsi="DINRoundOT-Medium" w:cs="DINRoundOT-Medium"/>
                <w:sz w:val="20"/>
                <w:szCs w:val="20"/>
              </w:rPr>
            </w:pPr>
          </w:p>
          <w:p w14:paraId="3AF19FBE" w14:textId="67200F90" w:rsidR="006407E2" w:rsidRPr="001B66CD" w:rsidRDefault="006407E2" w:rsidP="001B66CD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DINRoundOT-Medium" w:hAnsi="DINRoundOT-Medium" w:cs="DINRoundOT-Medium"/>
                <w:sz w:val="20"/>
                <w:szCs w:val="20"/>
              </w:rPr>
            </w:pPr>
            <w:r w:rsidRPr="001B66CD">
              <w:rPr>
                <w:rFonts w:ascii="DINRoundOT-Medium" w:hAnsi="DINRoundOT-Medium" w:cs="DINRoundOT-Medium"/>
                <w:sz w:val="20"/>
                <w:szCs w:val="20"/>
              </w:rPr>
              <w:t xml:space="preserve">Challenge the norm, constantly </w:t>
            </w:r>
            <w:r w:rsidR="001E32B4" w:rsidRPr="001B66CD">
              <w:rPr>
                <w:rFonts w:ascii="DINRoundOT-Medium" w:hAnsi="DINRoundOT-Medium" w:cs="DINRoundOT-Medium"/>
                <w:sz w:val="20"/>
                <w:szCs w:val="20"/>
              </w:rPr>
              <w:t>review,</w:t>
            </w:r>
            <w:r w:rsidRPr="001B66CD">
              <w:rPr>
                <w:rFonts w:ascii="DINRoundOT-Medium" w:hAnsi="DINRoundOT-Medium" w:cs="DINRoundOT-Medium"/>
                <w:sz w:val="20"/>
                <w:szCs w:val="20"/>
              </w:rPr>
              <w:t xml:space="preserve"> and assess the best routes to market to meet business needs </w:t>
            </w:r>
          </w:p>
          <w:p w14:paraId="339CEAA7" w14:textId="77777777" w:rsidR="006407E2" w:rsidRPr="00334169" w:rsidRDefault="006407E2" w:rsidP="005F7333">
            <w:pPr>
              <w:rPr>
                <w:rFonts w:ascii="DINRoundOT-Medium" w:hAnsi="DINRoundOT-Medium" w:cs="DINRoundOT-Medium"/>
                <w:color w:val="262626"/>
                <w:sz w:val="20"/>
                <w:szCs w:val="20"/>
                <w:lang w:eastAsia="en-GB"/>
              </w:rPr>
            </w:pPr>
          </w:p>
          <w:p w14:paraId="0B169A0F" w14:textId="77777777" w:rsidR="005F7333" w:rsidRPr="00334169" w:rsidRDefault="005F7333" w:rsidP="005F7333">
            <w:pPr>
              <w:rPr>
                <w:rFonts w:ascii="DINRoundOT-Medium" w:hAnsi="DINRoundOT-Medium" w:cs="DINRoundOT-Medium"/>
                <w:sz w:val="20"/>
                <w:szCs w:val="20"/>
              </w:rPr>
            </w:pPr>
          </w:p>
          <w:p w14:paraId="7D20E3B9" w14:textId="77777777" w:rsidR="00EB7316" w:rsidRPr="00334169" w:rsidRDefault="00EB7316" w:rsidP="000141BA">
            <w:pPr>
              <w:ind w:left="360"/>
              <w:rPr>
                <w:rFonts w:ascii="DINRoundOT-Medium" w:hAnsi="DINRoundOT-Medium" w:cs="DINRoundOT-Medium"/>
                <w:color w:val="808080"/>
                <w:sz w:val="20"/>
                <w:szCs w:val="20"/>
              </w:rPr>
            </w:pPr>
          </w:p>
        </w:tc>
        <w:tc>
          <w:tcPr>
            <w:tcW w:w="4644" w:type="dxa"/>
            <w:gridSpan w:val="2"/>
          </w:tcPr>
          <w:p w14:paraId="71CD2BD6" w14:textId="77777777" w:rsidR="00EB7316" w:rsidRPr="00334169" w:rsidRDefault="00EB7316" w:rsidP="000141BA">
            <w:pPr>
              <w:rPr>
                <w:rFonts w:ascii="DINRoundOT-Medium" w:hAnsi="DINRoundOT-Medium" w:cs="DINRoundOT-Medium"/>
                <w:b/>
                <w:sz w:val="20"/>
                <w:szCs w:val="20"/>
              </w:rPr>
            </w:pPr>
          </w:p>
          <w:p w14:paraId="6717A5DA" w14:textId="77777777" w:rsidR="00334169" w:rsidRPr="008D7182" w:rsidRDefault="00EB7316" w:rsidP="00334169">
            <w:pPr>
              <w:rPr>
                <w:rFonts w:ascii="DINRoundOT-Medium" w:hAnsi="DINRoundOT-Medium" w:cs="DINRoundOT-Medium"/>
                <w:b/>
                <w:sz w:val="20"/>
                <w:szCs w:val="20"/>
              </w:rPr>
            </w:pPr>
            <w:r w:rsidRPr="008D7182">
              <w:rPr>
                <w:rFonts w:ascii="DINRoundOT-Medium" w:hAnsi="DINRoundOT-Medium" w:cs="DINRoundOT-Medium"/>
                <w:b/>
                <w:sz w:val="20"/>
                <w:szCs w:val="20"/>
              </w:rPr>
              <w:t>Skills/Knowledge</w:t>
            </w:r>
            <w:r w:rsidRPr="008D7182">
              <w:rPr>
                <w:rFonts w:ascii="DINRoundOT-Medium" w:hAnsi="DINRoundOT-Medium" w:cs="DINRoundOT-Medium"/>
                <w:b/>
                <w:sz w:val="20"/>
                <w:szCs w:val="20"/>
              </w:rPr>
              <w:br/>
              <w:t>/Experience</w:t>
            </w:r>
          </w:p>
          <w:p w14:paraId="4ED47913" w14:textId="77777777" w:rsidR="003E1C38" w:rsidRDefault="003E1C38" w:rsidP="003961CB">
            <w:pPr>
              <w:rPr>
                <w:rFonts w:ascii="DINRoundOT-Medium" w:hAnsi="DINRoundOT-Medium" w:cs="DINRoundOT-Medium"/>
                <w:sz w:val="20"/>
                <w:szCs w:val="20"/>
              </w:rPr>
            </w:pPr>
          </w:p>
          <w:p w14:paraId="75FDC99F" w14:textId="77777777" w:rsidR="00B84929" w:rsidRPr="001D1152" w:rsidRDefault="00B84929" w:rsidP="00D251D3">
            <w:pPr>
              <w:pStyle w:val="ListParagraph"/>
              <w:numPr>
                <w:ilvl w:val="0"/>
                <w:numId w:val="11"/>
              </w:numPr>
              <w:rPr>
                <w:rFonts w:ascii="DINRoundOT-Medium" w:hAnsi="DINRoundOT-Medium" w:cs="DINRoundOT-Medium"/>
                <w:sz w:val="20"/>
                <w:szCs w:val="20"/>
              </w:rPr>
            </w:pPr>
            <w:r w:rsidRPr="001D1152">
              <w:rPr>
                <w:rFonts w:ascii="DINRoundOT-Medium" w:hAnsi="DINRoundOT-Medium" w:cs="DINRoundOT-Medium"/>
                <w:sz w:val="20"/>
                <w:szCs w:val="20"/>
              </w:rPr>
              <w:t xml:space="preserve">Outstanding, humble, leadership and organizational skills </w:t>
            </w:r>
          </w:p>
          <w:p w14:paraId="64815073" w14:textId="77777777" w:rsidR="00B84929" w:rsidRDefault="00B84929" w:rsidP="00CE3835">
            <w:pPr>
              <w:rPr>
                <w:rFonts w:ascii="DINRoundOT-Medium" w:hAnsi="DINRoundOT-Medium" w:cs="DINRoundOT-Medium"/>
                <w:sz w:val="20"/>
                <w:szCs w:val="20"/>
              </w:rPr>
            </w:pPr>
          </w:p>
          <w:p w14:paraId="5C73D1A5" w14:textId="54D76207" w:rsidR="000A3168" w:rsidRPr="001D1152" w:rsidRDefault="00B84929" w:rsidP="00D251D3">
            <w:pPr>
              <w:pStyle w:val="ListParagraph"/>
              <w:numPr>
                <w:ilvl w:val="0"/>
                <w:numId w:val="11"/>
              </w:numPr>
              <w:rPr>
                <w:rFonts w:ascii="DINRoundOT-Medium" w:hAnsi="DINRoundOT-Medium" w:cs="DINRoundOT-Medium"/>
                <w:sz w:val="20"/>
                <w:szCs w:val="20"/>
              </w:rPr>
            </w:pPr>
            <w:r w:rsidRPr="001D1152">
              <w:rPr>
                <w:rFonts w:ascii="DINRoundOT-Medium" w:hAnsi="DINRoundOT-Medium" w:cs="DINRoundOT-Medium"/>
                <w:sz w:val="20"/>
                <w:szCs w:val="20"/>
              </w:rPr>
              <w:t>S</w:t>
            </w:r>
            <w:r w:rsidR="000A3168" w:rsidRPr="001D1152">
              <w:rPr>
                <w:rFonts w:ascii="DINRoundOT-Medium" w:hAnsi="DINRoundOT-Medium" w:cs="DINRoundOT-Medium"/>
                <w:sz w:val="20"/>
                <w:szCs w:val="20"/>
              </w:rPr>
              <w:t>trong customer</w:t>
            </w:r>
            <w:r w:rsidR="00AB44FF" w:rsidRPr="001D1152">
              <w:rPr>
                <w:rFonts w:ascii="DINRoundOT-Medium" w:hAnsi="DINRoundOT-Medium" w:cs="DINRoundOT-Medium"/>
                <w:sz w:val="20"/>
                <w:szCs w:val="20"/>
              </w:rPr>
              <w:t xml:space="preserve"> &amp; business </w:t>
            </w:r>
            <w:r w:rsidR="000A3168" w:rsidRPr="001D1152">
              <w:rPr>
                <w:rFonts w:ascii="DINRoundOT-Medium" w:hAnsi="DINRoundOT-Medium" w:cs="DINRoundOT-Medium"/>
                <w:sz w:val="20"/>
                <w:szCs w:val="20"/>
              </w:rPr>
              <w:t xml:space="preserve">focus, ensuring all aspects of </w:t>
            </w:r>
            <w:r w:rsidR="00AB44FF" w:rsidRPr="001D1152">
              <w:rPr>
                <w:rFonts w:ascii="DINRoundOT-Medium" w:hAnsi="DINRoundOT-Medium" w:cs="DINRoundOT-Medium"/>
                <w:sz w:val="20"/>
                <w:szCs w:val="20"/>
              </w:rPr>
              <w:t>technology</w:t>
            </w:r>
            <w:r w:rsidR="000A3168" w:rsidRPr="001D1152">
              <w:rPr>
                <w:rFonts w:ascii="DINRoundOT-Medium" w:hAnsi="DINRoundOT-Medium" w:cs="DINRoundOT-Medium"/>
                <w:sz w:val="20"/>
                <w:szCs w:val="20"/>
              </w:rPr>
              <w:t xml:space="preserve"> are looked at from that perspective.</w:t>
            </w:r>
          </w:p>
          <w:p w14:paraId="119F7351" w14:textId="77777777" w:rsidR="003E1C38" w:rsidRDefault="003E1C38" w:rsidP="00CE3835">
            <w:pPr>
              <w:rPr>
                <w:rFonts w:ascii="DINRoundOT-Medium" w:hAnsi="DINRoundOT-Medium" w:cs="DINRoundOT-Medium"/>
                <w:sz w:val="20"/>
                <w:szCs w:val="20"/>
              </w:rPr>
            </w:pPr>
          </w:p>
          <w:p w14:paraId="4E4ADCA3" w14:textId="2D17A073" w:rsidR="000A3168" w:rsidRPr="001D1152" w:rsidRDefault="000A3168" w:rsidP="00D251D3">
            <w:pPr>
              <w:pStyle w:val="ListParagraph"/>
              <w:numPr>
                <w:ilvl w:val="0"/>
                <w:numId w:val="11"/>
              </w:numPr>
              <w:rPr>
                <w:rFonts w:ascii="DINRoundOT-Medium" w:hAnsi="DINRoundOT-Medium" w:cs="DINRoundOT-Medium"/>
                <w:sz w:val="20"/>
                <w:szCs w:val="20"/>
              </w:rPr>
            </w:pPr>
            <w:r w:rsidRPr="001D1152">
              <w:rPr>
                <w:rFonts w:ascii="DINRoundOT-Medium" w:hAnsi="DINRoundOT-Medium" w:cs="DINRoundOT-Medium"/>
                <w:sz w:val="20"/>
                <w:szCs w:val="20"/>
              </w:rPr>
              <w:t>Proven track record in a multi-disciplinary IT environment in a fast-paced business.</w:t>
            </w:r>
          </w:p>
          <w:p w14:paraId="14877015" w14:textId="77777777" w:rsidR="003E1C38" w:rsidRDefault="003E1C38" w:rsidP="00CE3835">
            <w:pPr>
              <w:rPr>
                <w:rFonts w:ascii="DINRoundOT-Medium" w:hAnsi="DINRoundOT-Medium" w:cs="DINRoundOT-Medium"/>
                <w:sz w:val="20"/>
                <w:szCs w:val="20"/>
              </w:rPr>
            </w:pPr>
          </w:p>
          <w:p w14:paraId="574C403B" w14:textId="24A62288" w:rsidR="000A3168" w:rsidRPr="001D1152" w:rsidRDefault="000A3168" w:rsidP="00D251D3">
            <w:pPr>
              <w:pStyle w:val="ListParagraph"/>
              <w:numPr>
                <w:ilvl w:val="0"/>
                <w:numId w:val="11"/>
              </w:numPr>
              <w:rPr>
                <w:rFonts w:ascii="DINRoundOT-Medium" w:hAnsi="DINRoundOT-Medium" w:cs="DINRoundOT-Medium"/>
                <w:sz w:val="20"/>
                <w:szCs w:val="20"/>
              </w:rPr>
            </w:pPr>
            <w:r w:rsidRPr="001D1152">
              <w:rPr>
                <w:rFonts w:ascii="DINRoundOT-Medium" w:hAnsi="DINRoundOT-Medium" w:cs="DINRoundOT-Medium"/>
                <w:sz w:val="20"/>
                <w:szCs w:val="20"/>
              </w:rPr>
              <w:t>Extensive experience of leading a service management function, within a complex service delivery environment.</w:t>
            </w:r>
          </w:p>
          <w:p w14:paraId="7A0C1491" w14:textId="77777777" w:rsidR="003E1C38" w:rsidRDefault="003E1C38" w:rsidP="00CE3835">
            <w:pPr>
              <w:rPr>
                <w:rFonts w:ascii="DINRoundOT-Medium" w:hAnsi="DINRoundOT-Medium" w:cs="DINRoundOT-Medium"/>
                <w:sz w:val="20"/>
                <w:szCs w:val="20"/>
              </w:rPr>
            </w:pPr>
          </w:p>
          <w:p w14:paraId="2ABB3D31" w14:textId="47D0391C" w:rsidR="000A3168" w:rsidRPr="001D1152" w:rsidRDefault="000A3168" w:rsidP="00D251D3">
            <w:pPr>
              <w:pStyle w:val="ListParagraph"/>
              <w:numPr>
                <w:ilvl w:val="0"/>
                <w:numId w:val="11"/>
              </w:numPr>
              <w:rPr>
                <w:rFonts w:ascii="DINRoundOT-Medium" w:hAnsi="DINRoundOT-Medium" w:cs="DINRoundOT-Medium"/>
                <w:sz w:val="20"/>
                <w:szCs w:val="20"/>
                <w:lang w:eastAsia="en-GB"/>
              </w:rPr>
            </w:pPr>
            <w:r w:rsidRPr="001D1152">
              <w:rPr>
                <w:rFonts w:ascii="DINRoundOT-Medium" w:hAnsi="DINRoundOT-Medium" w:cs="DINRoundOT-Medium"/>
                <w:sz w:val="20"/>
                <w:szCs w:val="20"/>
                <w:lang w:eastAsia="en-GB"/>
              </w:rPr>
              <w:t xml:space="preserve">Experience of the delivery of IT maintenance activities, upgrades, and change projects </w:t>
            </w:r>
            <w:r w:rsidR="0024742E" w:rsidRPr="001D1152">
              <w:rPr>
                <w:rFonts w:ascii="DINRoundOT-Medium" w:hAnsi="DINRoundOT-Medium" w:cs="DINRoundOT-Medium"/>
                <w:sz w:val="20"/>
                <w:szCs w:val="20"/>
                <w:lang w:eastAsia="en-GB"/>
              </w:rPr>
              <w:t xml:space="preserve">applying industry best </w:t>
            </w:r>
            <w:r w:rsidRPr="001D1152">
              <w:rPr>
                <w:rFonts w:ascii="DINRoundOT-Medium" w:hAnsi="DINRoundOT-Medium" w:cs="DINRoundOT-Medium"/>
                <w:sz w:val="20"/>
                <w:szCs w:val="20"/>
                <w:lang w:eastAsia="en-GB"/>
              </w:rPr>
              <w:t>practice across the life cycle.</w:t>
            </w:r>
          </w:p>
          <w:p w14:paraId="1BDA7ECA" w14:textId="77777777" w:rsidR="003E1C38" w:rsidRDefault="003E1C38" w:rsidP="00CE3835">
            <w:pPr>
              <w:rPr>
                <w:rFonts w:ascii="DINRoundOT-Medium" w:hAnsi="DINRoundOT-Medium" w:cs="DINRoundOT-Medium"/>
                <w:sz w:val="20"/>
                <w:szCs w:val="20"/>
              </w:rPr>
            </w:pPr>
          </w:p>
          <w:p w14:paraId="7E3414A0" w14:textId="283ED2B7" w:rsidR="003961CB" w:rsidRPr="001D1152" w:rsidRDefault="003961CB" w:rsidP="00D251D3">
            <w:pPr>
              <w:pStyle w:val="ListParagraph"/>
              <w:numPr>
                <w:ilvl w:val="0"/>
                <w:numId w:val="11"/>
              </w:numPr>
              <w:rPr>
                <w:rFonts w:ascii="DINRoundOT-Medium" w:hAnsi="DINRoundOT-Medium" w:cs="DINRoundOT-Medium"/>
                <w:sz w:val="20"/>
                <w:szCs w:val="20"/>
              </w:rPr>
            </w:pPr>
            <w:r w:rsidRPr="001D1152">
              <w:rPr>
                <w:rFonts w:ascii="DINRoundOT-Medium" w:hAnsi="DINRoundOT-Medium" w:cs="DINRoundOT-Medium"/>
                <w:sz w:val="20"/>
                <w:szCs w:val="20"/>
              </w:rPr>
              <w:t>Strong commercial acumen including demonstrable</w:t>
            </w:r>
            <w:r w:rsidR="000A3168" w:rsidRPr="001D1152">
              <w:rPr>
                <w:rFonts w:ascii="DINRoundOT-Medium" w:hAnsi="DINRoundOT-Medium" w:cs="DINRoundOT-Medium"/>
                <w:sz w:val="20"/>
                <w:szCs w:val="20"/>
              </w:rPr>
              <w:t xml:space="preserve"> </w:t>
            </w:r>
            <w:r w:rsidRPr="001D1152">
              <w:rPr>
                <w:rFonts w:ascii="DINRoundOT-Medium" w:hAnsi="DINRoundOT-Medium" w:cs="DINRoundOT-Medium"/>
                <w:sz w:val="20"/>
                <w:szCs w:val="20"/>
              </w:rPr>
              <w:t xml:space="preserve">external contract or vendor management experience, contract </w:t>
            </w:r>
            <w:r w:rsidR="001E32B4" w:rsidRPr="001D1152">
              <w:rPr>
                <w:rFonts w:ascii="DINRoundOT-Medium" w:hAnsi="DINRoundOT-Medium" w:cs="DINRoundOT-Medium"/>
                <w:sz w:val="20"/>
                <w:szCs w:val="20"/>
              </w:rPr>
              <w:t>negotiation, experience</w:t>
            </w:r>
            <w:r w:rsidRPr="001D1152">
              <w:rPr>
                <w:rFonts w:ascii="DINRoundOT-Medium" w:hAnsi="DINRoundOT-Medium" w:cs="DINRoundOT-Medium"/>
                <w:sz w:val="20"/>
                <w:szCs w:val="20"/>
              </w:rPr>
              <w:t xml:space="preserve"> in outsourcing, managed </w:t>
            </w:r>
            <w:r w:rsidR="001E32B4" w:rsidRPr="001D1152">
              <w:rPr>
                <w:rFonts w:ascii="DINRoundOT-Medium" w:hAnsi="DINRoundOT-Medium" w:cs="DINRoundOT-Medium"/>
                <w:sz w:val="20"/>
                <w:szCs w:val="20"/>
              </w:rPr>
              <w:t>service</w:t>
            </w:r>
            <w:r w:rsidRPr="001D1152">
              <w:rPr>
                <w:rFonts w:ascii="DINRoundOT-Medium" w:hAnsi="DINRoundOT-Medium" w:cs="DINRoundOT-Medium"/>
                <w:sz w:val="20"/>
                <w:szCs w:val="20"/>
              </w:rPr>
              <w:t xml:space="preserve"> an</w:t>
            </w:r>
            <w:r w:rsidR="00B66A46" w:rsidRPr="001D1152">
              <w:rPr>
                <w:rFonts w:ascii="DINRoundOT-Medium" w:hAnsi="DINRoundOT-Medium" w:cs="DINRoundOT-Medium"/>
                <w:sz w:val="20"/>
                <w:szCs w:val="20"/>
              </w:rPr>
              <w:t>d</w:t>
            </w:r>
            <w:r w:rsidRPr="001D1152">
              <w:rPr>
                <w:rFonts w:ascii="DINRoundOT-Medium" w:hAnsi="DINRoundOT-Medium" w:cs="DINRoundOT-Medium"/>
                <w:sz w:val="20"/>
                <w:szCs w:val="20"/>
              </w:rPr>
              <w:t xml:space="preserve"> associated</w:t>
            </w:r>
            <w:r w:rsidR="000A3168" w:rsidRPr="001D1152">
              <w:rPr>
                <w:rFonts w:ascii="DINRoundOT-Medium" w:hAnsi="DINRoundOT-Medium" w:cs="DINRoundOT-Medium"/>
                <w:sz w:val="20"/>
                <w:szCs w:val="20"/>
              </w:rPr>
              <w:t xml:space="preserve"> </w:t>
            </w:r>
            <w:r w:rsidRPr="001D1152">
              <w:rPr>
                <w:rFonts w:ascii="DINRoundOT-Medium" w:hAnsi="DINRoundOT-Medium" w:cs="DINRoundOT-Medium"/>
                <w:sz w:val="20"/>
                <w:szCs w:val="20"/>
              </w:rPr>
              <w:t>processes</w:t>
            </w:r>
            <w:r w:rsidR="000A3168" w:rsidRPr="001D1152">
              <w:rPr>
                <w:rFonts w:ascii="DINRoundOT-Medium" w:hAnsi="DINRoundOT-Medium" w:cs="DINRoundOT-Medium"/>
                <w:sz w:val="20"/>
                <w:szCs w:val="20"/>
              </w:rPr>
              <w:t>.</w:t>
            </w:r>
            <w:r w:rsidRPr="001D1152">
              <w:rPr>
                <w:rFonts w:ascii="DINRoundOT-Medium" w:hAnsi="DINRoundOT-Medium" w:cs="DINRoundOT-Medium"/>
                <w:sz w:val="20"/>
                <w:szCs w:val="20"/>
              </w:rPr>
              <w:t xml:space="preserve"> </w:t>
            </w:r>
          </w:p>
          <w:p w14:paraId="2DD5DBA2" w14:textId="77777777" w:rsidR="003E1C38" w:rsidRDefault="003E1C38" w:rsidP="00CE3835">
            <w:pPr>
              <w:rPr>
                <w:rFonts w:ascii="DINRoundOT-Medium" w:hAnsi="DINRoundOT-Medium" w:cs="DINRoundOT-Medium"/>
                <w:sz w:val="20"/>
                <w:szCs w:val="20"/>
              </w:rPr>
            </w:pPr>
          </w:p>
          <w:p w14:paraId="495B4C87" w14:textId="1B0870A3" w:rsidR="005F7333" w:rsidRPr="001D1152" w:rsidRDefault="003961CB" w:rsidP="00D251D3">
            <w:pPr>
              <w:pStyle w:val="ListParagraph"/>
              <w:numPr>
                <w:ilvl w:val="0"/>
                <w:numId w:val="11"/>
              </w:numPr>
              <w:rPr>
                <w:rFonts w:ascii="DINRoundOT-Medium" w:hAnsi="DINRoundOT-Medium" w:cs="DINRoundOT-Medium"/>
                <w:sz w:val="20"/>
                <w:szCs w:val="20"/>
              </w:rPr>
            </w:pPr>
            <w:r w:rsidRPr="001D1152">
              <w:rPr>
                <w:rFonts w:ascii="DINRoundOT-Medium" w:hAnsi="DINRoundOT-Medium" w:cs="DINRoundOT-Medium"/>
                <w:sz w:val="20"/>
                <w:szCs w:val="20"/>
              </w:rPr>
              <w:t>Understanding and experience of how to develop and manage strategic partnerships</w:t>
            </w:r>
            <w:r w:rsidR="000A3168" w:rsidRPr="001D1152">
              <w:rPr>
                <w:rFonts w:ascii="DINRoundOT-Medium" w:hAnsi="DINRoundOT-Medium" w:cs="DINRoundOT-Medium"/>
                <w:sz w:val="20"/>
                <w:szCs w:val="20"/>
              </w:rPr>
              <w:t>.</w:t>
            </w:r>
          </w:p>
          <w:p w14:paraId="75CD54A9" w14:textId="77777777" w:rsidR="003E1C38" w:rsidRDefault="003E1C38" w:rsidP="00CE3835">
            <w:pPr>
              <w:rPr>
                <w:rFonts w:ascii="DINRoundOT-Medium" w:hAnsi="DINRoundOT-Medium" w:cs="DINRoundOT-Medium"/>
                <w:sz w:val="20"/>
                <w:szCs w:val="20"/>
              </w:rPr>
            </w:pPr>
          </w:p>
          <w:p w14:paraId="0B660FCB" w14:textId="3AFF78E2" w:rsidR="003961CB" w:rsidRPr="001D1152" w:rsidRDefault="003961CB" w:rsidP="00D251D3">
            <w:pPr>
              <w:pStyle w:val="ListParagraph"/>
              <w:numPr>
                <w:ilvl w:val="0"/>
                <w:numId w:val="11"/>
              </w:numPr>
              <w:rPr>
                <w:rFonts w:ascii="DINRoundOT-Medium" w:hAnsi="DINRoundOT-Medium" w:cs="DINRoundOT-Medium"/>
                <w:sz w:val="20"/>
                <w:szCs w:val="20"/>
              </w:rPr>
            </w:pPr>
            <w:r w:rsidRPr="001D1152">
              <w:rPr>
                <w:rFonts w:ascii="DINRoundOT-Medium" w:hAnsi="DINRoundOT-Medium" w:cs="DINRoundOT-Medium"/>
                <w:sz w:val="20"/>
                <w:szCs w:val="20"/>
              </w:rPr>
              <w:t>Demonstrable experience of building and maintaining a network of colleagues and contacts to achieve progress on objectives and shared interests</w:t>
            </w:r>
            <w:r w:rsidR="000A3168" w:rsidRPr="001D1152">
              <w:rPr>
                <w:rFonts w:ascii="DINRoundOT-Medium" w:hAnsi="DINRoundOT-Medium" w:cs="DINRoundOT-Medium"/>
                <w:sz w:val="20"/>
                <w:szCs w:val="20"/>
              </w:rPr>
              <w:t>.</w:t>
            </w:r>
            <w:r w:rsidRPr="001D1152">
              <w:rPr>
                <w:rFonts w:ascii="DINRoundOT-Medium" w:hAnsi="DINRoundOT-Medium" w:cs="DINRoundOT-Medium"/>
                <w:sz w:val="20"/>
                <w:szCs w:val="20"/>
              </w:rPr>
              <w:t xml:space="preserve"> </w:t>
            </w:r>
          </w:p>
          <w:p w14:paraId="2F76F611" w14:textId="77777777" w:rsidR="003E1C38" w:rsidRDefault="003E1C38" w:rsidP="00CE3835">
            <w:pPr>
              <w:rPr>
                <w:rFonts w:ascii="DINRoundOT-Medium" w:hAnsi="DINRoundOT-Medium" w:cs="DINRoundOT-Medium"/>
                <w:sz w:val="20"/>
                <w:szCs w:val="20"/>
              </w:rPr>
            </w:pPr>
          </w:p>
          <w:p w14:paraId="5D776769" w14:textId="070A4147" w:rsidR="003961CB" w:rsidRPr="001D1152" w:rsidRDefault="003961CB" w:rsidP="00D251D3">
            <w:pPr>
              <w:pStyle w:val="ListParagraph"/>
              <w:numPr>
                <w:ilvl w:val="0"/>
                <w:numId w:val="11"/>
              </w:numPr>
              <w:rPr>
                <w:rFonts w:ascii="DINRoundOT-Medium" w:hAnsi="DINRoundOT-Medium" w:cs="DINRoundOT-Medium"/>
                <w:sz w:val="20"/>
                <w:szCs w:val="20"/>
              </w:rPr>
            </w:pPr>
            <w:r w:rsidRPr="001D1152">
              <w:rPr>
                <w:rFonts w:ascii="DINRoundOT-Medium" w:hAnsi="DINRoundOT-Medium" w:cs="DINRoundOT-Medium"/>
                <w:sz w:val="20"/>
                <w:szCs w:val="20"/>
              </w:rPr>
              <w:lastRenderedPageBreak/>
              <w:t xml:space="preserve">Strong influencing skills </w:t>
            </w:r>
            <w:r w:rsidR="001E32B4" w:rsidRPr="001D1152">
              <w:rPr>
                <w:rFonts w:ascii="DINRoundOT-Medium" w:hAnsi="DINRoundOT-Medium" w:cs="DINRoundOT-Medium"/>
                <w:sz w:val="20"/>
                <w:szCs w:val="20"/>
              </w:rPr>
              <w:t>to</w:t>
            </w:r>
            <w:r w:rsidRPr="001D1152">
              <w:rPr>
                <w:rFonts w:ascii="DINRoundOT-Medium" w:hAnsi="DINRoundOT-Medium" w:cs="DINRoundOT-Medium"/>
                <w:sz w:val="20"/>
                <w:szCs w:val="20"/>
              </w:rPr>
              <w:t xml:space="preserve"> manage conflicting priorities of key stakeholders</w:t>
            </w:r>
            <w:r w:rsidR="000A3168" w:rsidRPr="001D1152">
              <w:rPr>
                <w:rFonts w:ascii="DINRoundOT-Medium" w:hAnsi="DINRoundOT-Medium" w:cs="DINRoundOT-Medium"/>
                <w:sz w:val="20"/>
                <w:szCs w:val="20"/>
              </w:rPr>
              <w:t>.</w:t>
            </w:r>
            <w:r w:rsidRPr="001D1152">
              <w:rPr>
                <w:rFonts w:ascii="DINRoundOT-Medium" w:hAnsi="DINRoundOT-Medium" w:cs="DINRoundOT-Medium"/>
                <w:sz w:val="20"/>
                <w:szCs w:val="20"/>
              </w:rPr>
              <w:t xml:space="preserve"> </w:t>
            </w:r>
          </w:p>
          <w:p w14:paraId="125C6DD2" w14:textId="77777777" w:rsidR="003E1C38" w:rsidRDefault="003E1C38" w:rsidP="00CE3835">
            <w:pPr>
              <w:rPr>
                <w:rFonts w:ascii="DINRoundOT-Medium" w:hAnsi="DINRoundOT-Medium" w:cs="DINRoundOT-Medium"/>
                <w:sz w:val="20"/>
                <w:szCs w:val="20"/>
              </w:rPr>
            </w:pPr>
          </w:p>
          <w:p w14:paraId="1A5D1D18" w14:textId="5BA6356D" w:rsidR="003961CB" w:rsidRPr="001D1152" w:rsidRDefault="003961CB" w:rsidP="00D251D3">
            <w:pPr>
              <w:pStyle w:val="ListParagraph"/>
              <w:numPr>
                <w:ilvl w:val="0"/>
                <w:numId w:val="11"/>
              </w:numPr>
              <w:rPr>
                <w:rFonts w:ascii="DINRoundOT-Medium" w:hAnsi="DINRoundOT-Medium" w:cs="DINRoundOT-Medium"/>
                <w:sz w:val="20"/>
                <w:szCs w:val="20"/>
              </w:rPr>
            </w:pPr>
            <w:r w:rsidRPr="001D1152">
              <w:rPr>
                <w:rFonts w:ascii="DINRoundOT-Medium" w:hAnsi="DINRoundOT-Medium" w:cs="DINRoundOT-Medium"/>
                <w:sz w:val="20"/>
                <w:szCs w:val="20"/>
              </w:rPr>
              <w:t xml:space="preserve">Excellent analytical and </w:t>
            </w:r>
            <w:r w:rsidR="001E32B4" w:rsidRPr="001D1152">
              <w:rPr>
                <w:rFonts w:ascii="DINRoundOT-Medium" w:hAnsi="DINRoundOT-Medium" w:cs="DINRoundOT-Medium"/>
                <w:sz w:val="20"/>
                <w:szCs w:val="20"/>
              </w:rPr>
              <w:t>problem-solving</w:t>
            </w:r>
            <w:r w:rsidRPr="001D1152">
              <w:rPr>
                <w:rFonts w:ascii="DINRoundOT-Medium" w:hAnsi="DINRoundOT-Medium" w:cs="DINRoundOT-Medium"/>
                <w:sz w:val="20"/>
                <w:szCs w:val="20"/>
              </w:rPr>
              <w:t xml:space="preserve"> skills, with ability to </w:t>
            </w:r>
            <w:r w:rsidR="00B13DB7" w:rsidRPr="001D1152">
              <w:rPr>
                <w:rFonts w:ascii="DINRoundOT-Medium" w:hAnsi="DINRoundOT-Medium" w:cs="DINRoundOT-Medium"/>
                <w:sz w:val="20"/>
                <w:szCs w:val="20"/>
              </w:rPr>
              <w:t>see the bigger picture and the impact of change upon that</w:t>
            </w:r>
            <w:r w:rsidR="000A3168" w:rsidRPr="001D1152">
              <w:rPr>
                <w:rFonts w:ascii="DINRoundOT-Medium" w:hAnsi="DINRoundOT-Medium" w:cs="DINRoundOT-Medium"/>
                <w:sz w:val="20"/>
                <w:szCs w:val="20"/>
              </w:rPr>
              <w:t>.</w:t>
            </w:r>
          </w:p>
          <w:p w14:paraId="2124F334" w14:textId="77777777" w:rsidR="003E1C38" w:rsidRDefault="003E1C38" w:rsidP="00CE3835">
            <w:pPr>
              <w:rPr>
                <w:rFonts w:ascii="DINRoundOT-Medium" w:hAnsi="DINRoundOT-Medium" w:cs="DINRoundOT-Medium"/>
                <w:sz w:val="20"/>
                <w:szCs w:val="20"/>
              </w:rPr>
            </w:pPr>
          </w:p>
          <w:p w14:paraId="52D37A30" w14:textId="77777777" w:rsidR="00CE3835" w:rsidRDefault="003961CB" w:rsidP="00D251D3">
            <w:pPr>
              <w:pStyle w:val="ListParagraph"/>
              <w:numPr>
                <w:ilvl w:val="0"/>
                <w:numId w:val="11"/>
              </w:numPr>
              <w:rPr>
                <w:rFonts w:ascii="DINRoundOT-Medium" w:hAnsi="DINRoundOT-Medium" w:cs="DINRoundOT-Medium"/>
                <w:sz w:val="20"/>
                <w:szCs w:val="20"/>
              </w:rPr>
            </w:pPr>
            <w:r w:rsidRPr="001D1152">
              <w:rPr>
                <w:rFonts w:ascii="DINRoundOT-Medium" w:hAnsi="DINRoundOT-Medium" w:cs="DINRoundOT-Medium"/>
                <w:sz w:val="20"/>
                <w:szCs w:val="20"/>
              </w:rPr>
              <w:t>Exceptional written, oral, interpersonal, and presentation skills and the ability to effectively interface with senior management, executives and board members</w:t>
            </w:r>
            <w:r w:rsidR="000A3168" w:rsidRPr="001D1152">
              <w:rPr>
                <w:rFonts w:ascii="DINRoundOT-Medium" w:hAnsi="DINRoundOT-Medium" w:cs="DINRoundOT-Medium"/>
                <w:sz w:val="20"/>
                <w:szCs w:val="20"/>
              </w:rPr>
              <w:t>.</w:t>
            </w:r>
          </w:p>
          <w:p w14:paraId="16036B11" w14:textId="77777777" w:rsidR="00CE3835" w:rsidRPr="00CE3835" w:rsidRDefault="00CE3835" w:rsidP="00CE3835">
            <w:pPr>
              <w:pStyle w:val="ListParagraph"/>
              <w:rPr>
                <w:rFonts w:ascii="DINRoundOT-Medium" w:hAnsi="DINRoundOT-Medium" w:cs="DINRoundOT-Medium"/>
                <w:sz w:val="20"/>
                <w:szCs w:val="20"/>
              </w:rPr>
            </w:pPr>
          </w:p>
          <w:p w14:paraId="3D2F7B71" w14:textId="77777777" w:rsidR="00D251D3" w:rsidRDefault="003961CB" w:rsidP="00D251D3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DINRoundOT-Medium" w:hAnsi="DINRoundOT-Medium" w:cs="DINRoundOT-Medium"/>
                <w:sz w:val="20"/>
                <w:szCs w:val="20"/>
              </w:rPr>
            </w:pPr>
            <w:r w:rsidRPr="00CE3835">
              <w:rPr>
                <w:rFonts w:ascii="DINRoundOT-Medium" w:hAnsi="DINRoundOT-Medium" w:cs="DINRoundOT-Medium"/>
                <w:sz w:val="20"/>
                <w:szCs w:val="20"/>
              </w:rPr>
              <w:t>Driven to identify and implement continuous improvement</w:t>
            </w:r>
            <w:r w:rsidR="000A3168" w:rsidRPr="00CE3835">
              <w:rPr>
                <w:rFonts w:ascii="DINRoundOT-Medium" w:hAnsi="DINRoundOT-Medium" w:cs="DINRoundOT-Medium"/>
                <w:sz w:val="20"/>
                <w:szCs w:val="20"/>
              </w:rPr>
              <w:t>.</w:t>
            </w:r>
          </w:p>
          <w:p w14:paraId="619F6634" w14:textId="77777777" w:rsidR="00D251D3" w:rsidRPr="00D251D3" w:rsidRDefault="00D251D3" w:rsidP="00D251D3">
            <w:pPr>
              <w:pStyle w:val="ListParagraph"/>
              <w:rPr>
                <w:rFonts w:ascii="DINRoundOT-Medium" w:hAnsi="DINRoundOT-Medium" w:cs="DINRoundOT-Medium"/>
                <w:sz w:val="20"/>
                <w:szCs w:val="20"/>
              </w:rPr>
            </w:pPr>
          </w:p>
          <w:p w14:paraId="15AAAD95" w14:textId="1D096962" w:rsidR="00D251D3" w:rsidRPr="00D251D3" w:rsidRDefault="00D251D3" w:rsidP="00D251D3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DINRoundOT-Medium" w:hAnsi="DINRoundOT-Medium" w:cs="DINRoundOT-Medium"/>
                <w:sz w:val="20"/>
                <w:szCs w:val="20"/>
              </w:rPr>
            </w:pPr>
            <w:r w:rsidRPr="0041773D">
              <w:rPr>
                <w:rFonts w:ascii="DINRoundOT-Medium" w:hAnsi="DINRoundOT-Medium" w:cs="DINRoundOT-Medium"/>
                <w:sz w:val="20"/>
                <w:szCs w:val="20"/>
                <w:highlight w:val="yellow"/>
              </w:rPr>
              <w:t>ITIL Best Practice certification advantageous</w:t>
            </w:r>
            <w:r>
              <w:rPr>
                <w:rFonts w:ascii="DINRoundOT-Medium" w:hAnsi="DINRoundOT-Medium" w:cs="DINRoundOT-Medium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4FD1FB21" w14:textId="77777777" w:rsidR="00EB7316" w:rsidRPr="00334169" w:rsidRDefault="00EB7316" w:rsidP="000141BA">
            <w:pPr>
              <w:rPr>
                <w:rFonts w:ascii="DINRoundOT-Medium" w:hAnsi="DINRoundOT-Medium" w:cs="DINRoundOT-Medium"/>
                <w:b/>
                <w:sz w:val="20"/>
                <w:szCs w:val="20"/>
              </w:rPr>
            </w:pPr>
          </w:p>
          <w:p w14:paraId="459BFE33" w14:textId="77777777" w:rsidR="00EB7316" w:rsidRPr="00334169" w:rsidRDefault="00EB7316" w:rsidP="000141BA">
            <w:pPr>
              <w:rPr>
                <w:rFonts w:ascii="DINRoundOT-Medium" w:hAnsi="DINRoundOT-Medium" w:cs="DINRoundOT-Medium"/>
                <w:b/>
                <w:sz w:val="20"/>
                <w:szCs w:val="20"/>
              </w:rPr>
            </w:pPr>
            <w:r w:rsidRPr="00334169">
              <w:rPr>
                <w:rFonts w:ascii="DINRoundOT-Medium" w:hAnsi="DINRoundOT-Medium" w:cs="DINRoundOT-Medium"/>
                <w:b/>
                <w:sz w:val="20"/>
                <w:szCs w:val="20"/>
              </w:rPr>
              <w:t>Capabilities/Strengths:</w:t>
            </w:r>
          </w:p>
          <w:p w14:paraId="50079E68" w14:textId="156FAE00" w:rsidR="00EB7316" w:rsidRPr="00334169" w:rsidRDefault="00EB7316" w:rsidP="009C000D">
            <w:pPr>
              <w:rPr>
                <w:rFonts w:ascii="DINRoundOT-Medium" w:hAnsi="DINRoundOT-Medium" w:cs="DINRoundOT-Medium"/>
                <w:sz w:val="20"/>
                <w:szCs w:val="20"/>
              </w:rPr>
            </w:pPr>
            <w:r w:rsidRPr="00334169">
              <w:rPr>
                <w:rFonts w:ascii="DINRoundOT-Medium" w:hAnsi="DINRoundOT-Medium" w:cs="DINRoundOT-Medium"/>
                <w:sz w:val="20"/>
                <w:szCs w:val="20"/>
              </w:rPr>
              <w:t>Core competencies:</w:t>
            </w:r>
          </w:p>
          <w:p w14:paraId="4F54DADD" w14:textId="77777777" w:rsidR="00EB7316" w:rsidRPr="00334169" w:rsidRDefault="00EB7316" w:rsidP="000141BA">
            <w:pPr>
              <w:rPr>
                <w:rFonts w:ascii="DINRoundOT-Medium" w:hAnsi="DINRoundOT-Medium" w:cs="DINRoundOT-Medium"/>
                <w:sz w:val="20"/>
                <w:szCs w:val="20"/>
              </w:rPr>
            </w:pPr>
          </w:p>
          <w:p w14:paraId="055D3D62" w14:textId="77777777" w:rsidR="00EB7316" w:rsidRPr="00334169" w:rsidRDefault="00EB7316" w:rsidP="00EB7316">
            <w:pPr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20"/>
                <w:szCs w:val="20"/>
              </w:rPr>
            </w:pPr>
            <w:r w:rsidRPr="00334169">
              <w:rPr>
                <w:rFonts w:ascii="DINRoundOT-Medium" w:hAnsi="DINRoundOT-Medium" w:cs="DINRoundOT-Medium"/>
                <w:sz w:val="20"/>
                <w:szCs w:val="20"/>
              </w:rPr>
              <w:t>Leading Change  - L5</w:t>
            </w:r>
          </w:p>
          <w:p w14:paraId="65089E0F" w14:textId="77777777" w:rsidR="00EB7316" w:rsidRPr="00334169" w:rsidRDefault="00EB7316" w:rsidP="00EB7316">
            <w:pPr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20"/>
                <w:szCs w:val="20"/>
              </w:rPr>
            </w:pPr>
            <w:r w:rsidRPr="00334169">
              <w:rPr>
                <w:rFonts w:ascii="DINRoundOT-Medium" w:hAnsi="DINRoundOT-Medium" w:cs="DINRoundOT-Medium"/>
                <w:sz w:val="20"/>
                <w:szCs w:val="20"/>
              </w:rPr>
              <w:t>Interpersonal &amp; Influencing Skills – L5</w:t>
            </w:r>
          </w:p>
          <w:p w14:paraId="16A48DE7" w14:textId="77777777" w:rsidR="00EB7316" w:rsidRPr="00334169" w:rsidRDefault="00EB7316" w:rsidP="00EB7316">
            <w:pPr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20"/>
                <w:szCs w:val="20"/>
              </w:rPr>
            </w:pPr>
            <w:r w:rsidRPr="00334169">
              <w:rPr>
                <w:rFonts w:ascii="DINRoundOT-Medium" w:hAnsi="DINRoundOT-Medium" w:cs="DINRoundOT-Medium"/>
                <w:sz w:val="20"/>
                <w:szCs w:val="20"/>
              </w:rPr>
              <w:t>Achievement Drive  - L5</w:t>
            </w:r>
          </w:p>
          <w:p w14:paraId="41E49256" w14:textId="77777777" w:rsidR="00EB7316" w:rsidRPr="00334169" w:rsidRDefault="00EB7316" w:rsidP="00EB7316">
            <w:pPr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20"/>
                <w:szCs w:val="20"/>
              </w:rPr>
            </w:pPr>
            <w:r w:rsidRPr="00334169">
              <w:rPr>
                <w:rFonts w:ascii="DINRoundOT-Medium" w:hAnsi="DINRoundOT-Medium" w:cs="DINRoundOT-Medium"/>
                <w:sz w:val="20"/>
                <w:szCs w:val="20"/>
              </w:rPr>
              <w:t>Commercial Awareness L</w:t>
            </w:r>
            <w:r w:rsidR="00334169" w:rsidRPr="00334169">
              <w:rPr>
                <w:rFonts w:ascii="DINRoundOT-Medium" w:hAnsi="DINRoundOT-Medium" w:cs="DINRoundOT-Medium"/>
                <w:sz w:val="20"/>
                <w:szCs w:val="20"/>
              </w:rPr>
              <w:t>5</w:t>
            </w:r>
          </w:p>
          <w:p w14:paraId="78CEC8A7" w14:textId="77777777" w:rsidR="00EB7316" w:rsidRPr="00334169" w:rsidRDefault="00EB7316" w:rsidP="00EB7316">
            <w:pPr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20"/>
                <w:szCs w:val="20"/>
              </w:rPr>
            </w:pPr>
            <w:r w:rsidRPr="00334169">
              <w:rPr>
                <w:rFonts w:ascii="DINRoundOT-Medium" w:hAnsi="DINRoundOT-Medium" w:cs="DINRoundOT-Medium"/>
                <w:sz w:val="20"/>
                <w:szCs w:val="20"/>
              </w:rPr>
              <w:t>Customer Focus L</w:t>
            </w:r>
            <w:r w:rsidR="00334169" w:rsidRPr="00334169">
              <w:rPr>
                <w:rFonts w:ascii="DINRoundOT-Medium" w:hAnsi="DINRoundOT-Medium" w:cs="DINRoundOT-Medium"/>
                <w:sz w:val="20"/>
                <w:szCs w:val="20"/>
              </w:rPr>
              <w:t>5</w:t>
            </w:r>
          </w:p>
          <w:p w14:paraId="2FF49F96" w14:textId="77777777" w:rsidR="00EB7316" w:rsidRPr="00334169" w:rsidRDefault="00EB7316" w:rsidP="00EB7316">
            <w:pPr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20"/>
                <w:szCs w:val="20"/>
              </w:rPr>
            </w:pPr>
            <w:r w:rsidRPr="00334169">
              <w:rPr>
                <w:rFonts w:ascii="DINRoundOT-Medium" w:hAnsi="DINRoundOT-Medium" w:cs="DINRoundOT-Medium"/>
                <w:sz w:val="20"/>
                <w:szCs w:val="20"/>
              </w:rPr>
              <w:t>Continuous Improvement L</w:t>
            </w:r>
            <w:r w:rsidR="00334169" w:rsidRPr="00334169">
              <w:rPr>
                <w:rFonts w:ascii="DINRoundOT-Medium" w:hAnsi="DINRoundOT-Medium" w:cs="DINRoundOT-Medium"/>
                <w:sz w:val="20"/>
                <w:szCs w:val="20"/>
              </w:rPr>
              <w:t>5</w:t>
            </w:r>
          </w:p>
          <w:p w14:paraId="569B0D24" w14:textId="77777777" w:rsidR="00EB7316" w:rsidRPr="00334169" w:rsidRDefault="00EB7316" w:rsidP="00EB7316">
            <w:pPr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20"/>
                <w:szCs w:val="20"/>
              </w:rPr>
            </w:pPr>
            <w:r w:rsidRPr="00334169">
              <w:rPr>
                <w:rFonts w:ascii="DINRoundOT-Medium" w:hAnsi="DINRoundOT-Medium" w:cs="DINRoundOT-Medium"/>
                <w:sz w:val="20"/>
                <w:szCs w:val="20"/>
              </w:rPr>
              <w:t>Leadership L</w:t>
            </w:r>
            <w:r w:rsidR="00334169" w:rsidRPr="00334169">
              <w:rPr>
                <w:rFonts w:ascii="DINRoundOT-Medium" w:hAnsi="DINRoundOT-Medium" w:cs="DINRoundOT-Medium"/>
                <w:sz w:val="20"/>
                <w:szCs w:val="20"/>
              </w:rPr>
              <w:t>5</w:t>
            </w:r>
          </w:p>
          <w:p w14:paraId="1553FB24" w14:textId="77777777" w:rsidR="00EB7316" w:rsidRPr="00334169" w:rsidRDefault="00EB7316" w:rsidP="00EB7316">
            <w:pPr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20"/>
                <w:szCs w:val="20"/>
              </w:rPr>
            </w:pPr>
            <w:r w:rsidRPr="00334169">
              <w:rPr>
                <w:rFonts w:ascii="DINRoundOT-Medium" w:hAnsi="DINRoundOT-Medium" w:cs="DINRoundOT-Medium"/>
                <w:sz w:val="20"/>
                <w:szCs w:val="20"/>
              </w:rPr>
              <w:t>Judgement &amp; Decision Making L</w:t>
            </w:r>
            <w:r w:rsidR="00334169" w:rsidRPr="00334169">
              <w:rPr>
                <w:rFonts w:ascii="DINRoundOT-Medium" w:hAnsi="DINRoundOT-Medium" w:cs="DINRoundOT-Medium"/>
                <w:sz w:val="20"/>
                <w:szCs w:val="20"/>
              </w:rPr>
              <w:t>5</w:t>
            </w:r>
          </w:p>
          <w:p w14:paraId="51D65E7B" w14:textId="77777777" w:rsidR="00334169" w:rsidRPr="00334169" w:rsidRDefault="00334169" w:rsidP="00EB7316">
            <w:pPr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20"/>
                <w:szCs w:val="20"/>
              </w:rPr>
            </w:pPr>
            <w:r w:rsidRPr="00334169">
              <w:rPr>
                <w:rFonts w:ascii="DINRoundOT-Medium" w:hAnsi="DINRoundOT-Medium" w:cs="DINRoundOT-Medium"/>
                <w:sz w:val="20"/>
                <w:szCs w:val="20"/>
              </w:rPr>
              <w:t>Team Working L5</w:t>
            </w:r>
          </w:p>
          <w:p w14:paraId="27F37CB0" w14:textId="77777777" w:rsidR="00FE7303" w:rsidRPr="00334169" w:rsidRDefault="00FE7303" w:rsidP="00823621">
            <w:pPr>
              <w:rPr>
                <w:rFonts w:ascii="DINRoundOT-Medium" w:hAnsi="DINRoundOT-Medium" w:cs="DINRoundOT-Medium"/>
                <w:sz w:val="20"/>
                <w:szCs w:val="20"/>
              </w:rPr>
            </w:pPr>
          </w:p>
          <w:p w14:paraId="430323E9" w14:textId="77777777" w:rsidR="00FE7303" w:rsidRPr="00334169" w:rsidRDefault="00FE7303" w:rsidP="00FE7303">
            <w:pPr>
              <w:rPr>
                <w:rFonts w:ascii="DINRoundOT-Medium" w:hAnsi="DINRoundOT-Medium" w:cs="DINRoundOT-Medium"/>
                <w:b/>
                <w:color w:val="000000" w:themeColor="text1"/>
                <w:sz w:val="20"/>
                <w:szCs w:val="20"/>
              </w:rPr>
            </w:pPr>
            <w:r w:rsidRPr="00334169">
              <w:rPr>
                <w:rFonts w:ascii="DINRoundOT-Medium" w:hAnsi="DINRoundOT-Medium" w:cs="DINRoundOT-Medium"/>
                <w:b/>
                <w:color w:val="000000" w:themeColor="text1"/>
                <w:sz w:val="20"/>
                <w:szCs w:val="20"/>
              </w:rPr>
              <w:t>Need to exhibit behaviours consistent with RAC core values:</w:t>
            </w:r>
          </w:p>
          <w:p w14:paraId="6A856F6B" w14:textId="77777777" w:rsidR="00FE7303" w:rsidRPr="00334169" w:rsidRDefault="00FE7303" w:rsidP="00FE7303">
            <w:pPr>
              <w:rPr>
                <w:rFonts w:ascii="DINRoundOT-Medium" w:hAnsi="DINRoundOT-Medium" w:cs="DINRoundOT-Medium"/>
                <w:color w:val="000000" w:themeColor="text1"/>
                <w:sz w:val="20"/>
                <w:szCs w:val="20"/>
              </w:rPr>
            </w:pPr>
          </w:p>
          <w:p w14:paraId="1C104A8B" w14:textId="77777777" w:rsidR="00FE7303" w:rsidRPr="00334169" w:rsidRDefault="00FE7303" w:rsidP="00FE7303">
            <w:pPr>
              <w:pStyle w:val="ListParagraph"/>
              <w:numPr>
                <w:ilvl w:val="0"/>
                <w:numId w:val="6"/>
              </w:numPr>
              <w:rPr>
                <w:rFonts w:ascii="DINRoundOT-Medium" w:hAnsi="DINRoundOT-Medium" w:cs="DINRoundOT-Medium"/>
                <w:color w:val="000000" w:themeColor="text1"/>
                <w:sz w:val="20"/>
                <w:szCs w:val="20"/>
              </w:rPr>
            </w:pPr>
            <w:r w:rsidRPr="00334169">
              <w:rPr>
                <w:rFonts w:ascii="DINRoundOT-Medium" w:hAnsi="DINRoundOT-Medium" w:cs="DINRoundOT-Medium"/>
                <w:color w:val="000000" w:themeColor="text1"/>
                <w:sz w:val="20"/>
                <w:szCs w:val="20"/>
              </w:rPr>
              <w:t>Raising the Bar</w:t>
            </w:r>
          </w:p>
          <w:p w14:paraId="380874D6" w14:textId="77777777" w:rsidR="00FE7303" w:rsidRPr="00334169" w:rsidRDefault="00FE7303" w:rsidP="00FE7303">
            <w:pPr>
              <w:pStyle w:val="ListParagraph"/>
              <w:numPr>
                <w:ilvl w:val="0"/>
                <w:numId w:val="6"/>
              </w:numPr>
              <w:rPr>
                <w:rFonts w:ascii="DINRoundOT-Medium" w:hAnsi="DINRoundOT-Medium" w:cs="DINRoundOT-Medium"/>
                <w:color w:val="000000" w:themeColor="text1"/>
                <w:sz w:val="20"/>
                <w:szCs w:val="20"/>
              </w:rPr>
            </w:pPr>
            <w:r w:rsidRPr="00334169">
              <w:rPr>
                <w:rFonts w:ascii="DINRoundOT-Medium" w:hAnsi="DINRoundOT-Medium" w:cs="DINRoundOT-Medium"/>
                <w:color w:val="000000" w:themeColor="text1"/>
                <w:sz w:val="20"/>
                <w:szCs w:val="20"/>
              </w:rPr>
              <w:t>Owning it</w:t>
            </w:r>
          </w:p>
          <w:p w14:paraId="37771461" w14:textId="77777777" w:rsidR="00FE7303" w:rsidRPr="00334169" w:rsidRDefault="00FE7303" w:rsidP="00823621">
            <w:pPr>
              <w:pStyle w:val="ListParagraph"/>
              <w:numPr>
                <w:ilvl w:val="0"/>
                <w:numId w:val="6"/>
              </w:numPr>
              <w:rPr>
                <w:rFonts w:ascii="DINRoundOT-Medium" w:hAnsi="DINRoundOT-Medium" w:cs="DINRoundOT-Medium"/>
                <w:color w:val="000000" w:themeColor="text1"/>
                <w:sz w:val="20"/>
                <w:szCs w:val="20"/>
              </w:rPr>
            </w:pPr>
            <w:r w:rsidRPr="00334169">
              <w:rPr>
                <w:rFonts w:ascii="DINRoundOT-Medium" w:hAnsi="DINRoundOT-Medium" w:cs="DINRoundOT-Medium"/>
                <w:color w:val="000000" w:themeColor="text1"/>
                <w:sz w:val="20"/>
                <w:szCs w:val="20"/>
              </w:rPr>
              <w:t>Handling it together</w:t>
            </w:r>
          </w:p>
          <w:p w14:paraId="6E559085" w14:textId="77777777" w:rsidR="00FE7303" w:rsidRPr="00334169" w:rsidRDefault="00FE7303" w:rsidP="00823621">
            <w:pPr>
              <w:pStyle w:val="ListParagraph"/>
              <w:numPr>
                <w:ilvl w:val="0"/>
                <w:numId w:val="6"/>
              </w:numPr>
              <w:rPr>
                <w:rFonts w:ascii="DINRoundOT-Medium" w:hAnsi="DINRoundOT-Medium" w:cs="DINRoundOT-Medium"/>
                <w:color w:val="000000" w:themeColor="text1"/>
                <w:sz w:val="20"/>
                <w:szCs w:val="20"/>
              </w:rPr>
            </w:pPr>
            <w:r w:rsidRPr="00334169">
              <w:rPr>
                <w:rFonts w:ascii="DINRoundOT-Medium" w:hAnsi="DINRoundOT-Medium" w:cs="DINRoundOT-Medium"/>
                <w:color w:val="000000" w:themeColor="text1"/>
                <w:sz w:val="20"/>
                <w:szCs w:val="20"/>
              </w:rPr>
              <w:t>Exceptional service</w:t>
            </w:r>
          </w:p>
          <w:p w14:paraId="639642DD" w14:textId="77777777" w:rsidR="00EB7316" w:rsidRPr="00334169" w:rsidRDefault="00EB7316" w:rsidP="000141BA">
            <w:pPr>
              <w:rPr>
                <w:rFonts w:ascii="DINRoundOT-Medium" w:hAnsi="DINRoundOT-Medium" w:cs="DINRoundOT-Medium"/>
                <w:bCs/>
                <w:color w:val="808080"/>
                <w:sz w:val="20"/>
                <w:szCs w:val="20"/>
              </w:rPr>
            </w:pPr>
          </w:p>
        </w:tc>
      </w:tr>
    </w:tbl>
    <w:p w14:paraId="1A23F1DA" w14:textId="77777777" w:rsidR="00F55A75" w:rsidRPr="00334169" w:rsidRDefault="00F55A75" w:rsidP="00115429">
      <w:pPr>
        <w:rPr>
          <w:rFonts w:ascii="DINRoundOT-Medium" w:hAnsi="DINRoundOT-Medium" w:cs="DINRoundOT-Medium"/>
          <w:sz w:val="20"/>
          <w:szCs w:val="20"/>
        </w:rPr>
      </w:pPr>
    </w:p>
    <w:sectPr w:rsidR="00F55A75" w:rsidRPr="00334169" w:rsidSect="00FA27E1">
      <w:pgSz w:w="16838" w:h="11906" w:orient="landscape"/>
      <w:pgMar w:top="709" w:right="1440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RoundOT-Medium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5326E"/>
    <w:multiLevelType w:val="multilevel"/>
    <w:tmpl w:val="9E26B4E8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11533F8A"/>
    <w:multiLevelType w:val="hybridMultilevel"/>
    <w:tmpl w:val="01822732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F4761"/>
    <w:multiLevelType w:val="hybridMultilevel"/>
    <w:tmpl w:val="2B6A05C8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85991"/>
    <w:multiLevelType w:val="hybridMultilevel"/>
    <w:tmpl w:val="AFE6B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5782F"/>
    <w:multiLevelType w:val="hybridMultilevel"/>
    <w:tmpl w:val="CFCEB0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4F15DE"/>
    <w:multiLevelType w:val="hybridMultilevel"/>
    <w:tmpl w:val="30EE6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379EF"/>
    <w:multiLevelType w:val="hybridMultilevel"/>
    <w:tmpl w:val="234A59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E70018"/>
    <w:multiLevelType w:val="hybridMultilevel"/>
    <w:tmpl w:val="92CAE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64A1D"/>
    <w:multiLevelType w:val="hybridMultilevel"/>
    <w:tmpl w:val="018A6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E571B"/>
    <w:multiLevelType w:val="hybridMultilevel"/>
    <w:tmpl w:val="250469C8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E77D4"/>
    <w:multiLevelType w:val="hybridMultilevel"/>
    <w:tmpl w:val="A6DCECDE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7686632">
    <w:abstractNumId w:val="2"/>
  </w:num>
  <w:num w:numId="2" w16cid:durableId="276840542">
    <w:abstractNumId w:val="9"/>
  </w:num>
  <w:num w:numId="3" w16cid:durableId="2104833012">
    <w:abstractNumId w:val="10"/>
  </w:num>
  <w:num w:numId="4" w16cid:durableId="1351562350">
    <w:abstractNumId w:val="1"/>
  </w:num>
  <w:num w:numId="5" w16cid:durableId="568342937">
    <w:abstractNumId w:val="0"/>
  </w:num>
  <w:num w:numId="6" w16cid:durableId="553852663">
    <w:abstractNumId w:val="6"/>
  </w:num>
  <w:num w:numId="7" w16cid:durableId="839268962">
    <w:abstractNumId w:val="5"/>
  </w:num>
  <w:num w:numId="8" w16cid:durableId="1996760311">
    <w:abstractNumId w:val="3"/>
  </w:num>
  <w:num w:numId="9" w16cid:durableId="1858693748">
    <w:abstractNumId w:val="4"/>
  </w:num>
  <w:num w:numId="10" w16cid:durableId="131943766">
    <w:abstractNumId w:val="8"/>
  </w:num>
  <w:num w:numId="11" w16cid:durableId="16420773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316"/>
    <w:rsid w:val="000112F0"/>
    <w:rsid w:val="00034E39"/>
    <w:rsid w:val="00060AC6"/>
    <w:rsid w:val="00086ABE"/>
    <w:rsid w:val="000A3168"/>
    <w:rsid w:val="000A7460"/>
    <w:rsid w:val="000B1F31"/>
    <w:rsid w:val="000D5881"/>
    <w:rsid w:val="00115429"/>
    <w:rsid w:val="0016011A"/>
    <w:rsid w:val="001804EA"/>
    <w:rsid w:val="00186867"/>
    <w:rsid w:val="001B66CD"/>
    <w:rsid w:val="001D1152"/>
    <w:rsid w:val="001D45C5"/>
    <w:rsid w:val="001E32B4"/>
    <w:rsid w:val="002009A5"/>
    <w:rsid w:val="0024742E"/>
    <w:rsid w:val="00274C3C"/>
    <w:rsid w:val="002922FC"/>
    <w:rsid w:val="002C2D30"/>
    <w:rsid w:val="002F05B3"/>
    <w:rsid w:val="002F4B1D"/>
    <w:rsid w:val="00334169"/>
    <w:rsid w:val="003961CB"/>
    <w:rsid w:val="003A6990"/>
    <w:rsid w:val="003D2DB9"/>
    <w:rsid w:val="003E1C38"/>
    <w:rsid w:val="0041773D"/>
    <w:rsid w:val="00435755"/>
    <w:rsid w:val="004562FD"/>
    <w:rsid w:val="004E28C8"/>
    <w:rsid w:val="00551A9F"/>
    <w:rsid w:val="00580BB1"/>
    <w:rsid w:val="005D3845"/>
    <w:rsid w:val="005F7333"/>
    <w:rsid w:val="00623ADA"/>
    <w:rsid w:val="006407E2"/>
    <w:rsid w:val="00667862"/>
    <w:rsid w:val="00686AD9"/>
    <w:rsid w:val="006B7DEE"/>
    <w:rsid w:val="006C351B"/>
    <w:rsid w:val="006D7073"/>
    <w:rsid w:val="006E71C3"/>
    <w:rsid w:val="006E780D"/>
    <w:rsid w:val="0070643C"/>
    <w:rsid w:val="0072334D"/>
    <w:rsid w:val="007330E0"/>
    <w:rsid w:val="007648BA"/>
    <w:rsid w:val="00776E1E"/>
    <w:rsid w:val="00790855"/>
    <w:rsid w:val="007B39A6"/>
    <w:rsid w:val="00800B75"/>
    <w:rsid w:val="00823621"/>
    <w:rsid w:val="008346FA"/>
    <w:rsid w:val="008423CE"/>
    <w:rsid w:val="0087377F"/>
    <w:rsid w:val="00891052"/>
    <w:rsid w:val="008A3916"/>
    <w:rsid w:val="008B5624"/>
    <w:rsid w:val="008C0292"/>
    <w:rsid w:val="008C15C8"/>
    <w:rsid w:val="008D07D2"/>
    <w:rsid w:val="008D7182"/>
    <w:rsid w:val="008E56EC"/>
    <w:rsid w:val="008E6F9F"/>
    <w:rsid w:val="009064BB"/>
    <w:rsid w:val="00926B70"/>
    <w:rsid w:val="00944061"/>
    <w:rsid w:val="009704C8"/>
    <w:rsid w:val="009A04B2"/>
    <w:rsid w:val="009A5778"/>
    <w:rsid w:val="009C000D"/>
    <w:rsid w:val="009F5796"/>
    <w:rsid w:val="00A030AC"/>
    <w:rsid w:val="00A213ED"/>
    <w:rsid w:val="00A36DDE"/>
    <w:rsid w:val="00A438DA"/>
    <w:rsid w:val="00A92D9B"/>
    <w:rsid w:val="00A9768E"/>
    <w:rsid w:val="00AB44FF"/>
    <w:rsid w:val="00AD0967"/>
    <w:rsid w:val="00AF7249"/>
    <w:rsid w:val="00B13DB7"/>
    <w:rsid w:val="00B325E1"/>
    <w:rsid w:val="00B6364B"/>
    <w:rsid w:val="00B66A46"/>
    <w:rsid w:val="00B84929"/>
    <w:rsid w:val="00B94A90"/>
    <w:rsid w:val="00BC5C29"/>
    <w:rsid w:val="00BF41E0"/>
    <w:rsid w:val="00C86F37"/>
    <w:rsid w:val="00CB4DEF"/>
    <w:rsid w:val="00CD694A"/>
    <w:rsid w:val="00CE3835"/>
    <w:rsid w:val="00D0283B"/>
    <w:rsid w:val="00D1163D"/>
    <w:rsid w:val="00D1626E"/>
    <w:rsid w:val="00D251D3"/>
    <w:rsid w:val="00D512CB"/>
    <w:rsid w:val="00DB2C5F"/>
    <w:rsid w:val="00DB79AD"/>
    <w:rsid w:val="00DD7554"/>
    <w:rsid w:val="00DF54FA"/>
    <w:rsid w:val="00E3031F"/>
    <w:rsid w:val="00E30C02"/>
    <w:rsid w:val="00E4388D"/>
    <w:rsid w:val="00E500CF"/>
    <w:rsid w:val="00EB7316"/>
    <w:rsid w:val="00EE3254"/>
    <w:rsid w:val="00EE7919"/>
    <w:rsid w:val="00F06816"/>
    <w:rsid w:val="00F13102"/>
    <w:rsid w:val="00F14EC0"/>
    <w:rsid w:val="00F26AC4"/>
    <w:rsid w:val="00F277DF"/>
    <w:rsid w:val="00F550B9"/>
    <w:rsid w:val="00F55A75"/>
    <w:rsid w:val="00FE7303"/>
    <w:rsid w:val="04A1269B"/>
    <w:rsid w:val="1571E005"/>
    <w:rsid w:val="1B3EED35"/>
    <w:rsid w:val="28EA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F8214"/>
  <w15:chartTrackingRefBased/>
  <w15:docId w15:val="{70BE4B59-295D-4031-976F-CD075C4A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7303"/>
    <w:pPr>
      <w:keepNext/>
      <w:keepLines/>
      <w:numPr>
        <w:numId w:val="5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7303"/>
    <w:pPr>
      <w:keepNext/>
      <w:keepLines/>
      <w:numPr>
        <w:ilvl w:val="1"/>
        <w:numId w:val="5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303"/>
    <w:pPr>
      <w:keepNext/>
      <w:keepLines/>
      <w:numPr>
        <w:ilvl w:val="2"/>
        <w:numId w:val="5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7303"/>
    <w:pPr>
      <w:keepNext/>
      <w:keepLines/>
      <w:numPr>
        <w:ilvl w:val="3"/>
        <w:numId w:val="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303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7303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7303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303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303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B7316"/>
    <w:pPr>
      <w:jc w:val="center"/>
    </w:pPr>
    <w:rPr>
      <w:rFonts w:ascii="Arial" w:hAnsi="Arial"/>
      <w:caps/>
      <w:kern w:val="16"/>
      <w:sz w:val="28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EB7316"/>
    <w:rPr>
      <w:rFonts w:ascii="Arial" w:eastAsia="Times New Roman" w:hAnsi="Arial" w:cs="Times New Roman"/>
      <w:caps/>
      <w:kern w:val="16"/>
      <w:sz w:val="28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3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303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E73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73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730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730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730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730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730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730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73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rsid w:val="00FE7303"/>
    <w:pPr>
      <w:numPr>
        <w:numId w:val="5"/>
      </w:numPr>
    </w:pPr>
  </w:style>
  <w:style w:type="paragraph" w:styleId="ListParagraph">
    <w:name w:val="List Paragraph"/>
    <w:basedOn w:val="Normal"/>
    <w:uiPriority w:val="34"/>
    <w:qFormat/>
    <w:rsid w:val="00FE7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0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</Company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Thompson</dc:creator>
  <cp:keywords/>
  <dc:description/>
  <cp:lastModifiedBy>Sarah Peate</cp:lastModifiedBy>
  <cp:revision>2</cp:revision>
  <dcterms:created xsi:type="dcterms:W3CDTF">2025-05-16T12:02:00Z</dcterms:created>
  <dcterms:modified xsi:type="dcterms:W3CDTF">2025-05-16T12:02:00Z</dcterms:modified>
</cp:coreProperties>
</file>