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48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1"/>
        <w:gridCol w:w="2380"/>
        <w:gridCol w:w="3032"/>
        <w:gridCol w:w="2638"/>
        <w:gridCol w:w="789"/>
        <w:gridCol w:w="2471"/>
        <w:gridCol w:w="1858"/>
      </w:tblGrid>
      <w:tr w:rsidR="00ED0B65" w:rsidRPr="00472249" w14:paraId="46E878A0" w14:textId="77777777" w:rsidTr="000A7143">
        <w:trPr>
          <w:trHeight w:val="266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BAA01EA" w14:textId="77777777" w:rsidR="00ED0B65" w:rsidRPr="00CF1D56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4"/>
              </w:rPr>
            </w:pPr>
            <w:r w:rsidRPr="00CF1D56">
              <w:rPr>
                <w:rFonts w:ascii="DINRoundOT-Medium" w:hAnsi="DINRoundOT-Medium" w:cs="DINRoundOT-Medium"/>
                <w:b/>
                <w:sz w:val="22"/>
                <w:szCs w:val="24"/>
              </w:rPr>
              <w:t>ROLE Title: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84CF2" w14:textId="60B7D5AE" w:rsidR="00FB2A28" w:rsidRPr="00FB2A28" w:rsidRDefault="000135B9" w:rsidP="00E14C28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</w:pPr>
            <w:r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>Front-l</w:t>
            </w:r>
            <w:r w:rsidR="007E1795" w:rsidRPr="00D03A54"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>ine</w:t>
            </w:r>
            <w:r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 xml:space="preserve"> Support</w:t>
            </w:r>
            <w:r w:rsidR="007E1795" w:rsidRPr="00D03A54"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 xml:space="preserve"> </w:t>
            </w:r>
            <w:r w:rsidR="007E1795"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>C</w:t>
            </w:r>
            <w:r w:rsidR="007E1795" w:rsidRPr="00D03A54"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>ompliance</w:t>
            </w:r>
            <w:r w:rsidR="007E1795"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  <w:t xml:space="preserve"> Manager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34C98B5" w14:textId="77777777" w:rsidR="00ED0B65" w:rsidRPr="00CF1D56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4"/>
              </w:rPr>
            </w:pPr>
            <w:r w:rsidRPr="00CF1D56">
              <w:rPr>
                <w:rFonts w:ascii="DINRoundOT-Medium" w:hAnsi="DINRoundOT-Medium" w:cs="DINRoundOT-Medium"/>
                <w:b/>
                <w:sz w:val="22"/>
                <w:szCs w:val="24"/>
              </w:rPr>
              <w:t>DAte:</w:t>
            </w:r>
          </w:p>
        </w:tc>
        <w:tc>
          <w:tcPr>
            <w:tcW w:w="4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8B4BD2" w14:textId="71427B2E" w:rsidR="00ED0B65" w:rsidRPr="00CF1D56" w:rsidRDefault="00794ED4" w:rsidP="00E14C28">
            <w:pPr>
              <w:pStyle w:val="Title"/>
              <w:jc w:val="left"/>
              <w:rPr>
                <w:rFonts w:ascii="DINRoundOT-Medium" w:hAnsi="DINRoundOT-Medium" w:cs="DINRoundOT-Medium"/>
                <w:b/>
                <w:sz w:val="22"/>
                <w:szCs w:val="24"/>
              </w:rPr>
            </w:pPr>
            <w:r>
              <w:rPr>
                <w:rFonts w:ascii="DINRoundOT-Medium" w:hAnsi="DINRoundOT-Medium" w:cs="DINRoundOT-Medium"/>
                <w:b/>
                <w:sz w:val="22"/>
                <w:szCs w:val="24"/>
              </w:rPr>
              <w:t>MARCH</w:t>
            </w:r>
            <w:r w:rsidR="00B933CC">
              <w:rPr>
                <w:rFonts w:ascii="DINRoundOT-Medium" w:hAnsi="DINRoundOT-Medium" w:cs="DINRoundOT-Medium"/>
                <w:b/>
                <w:sz w:val="22"/>
                <w:szCs w:val="24"/>
              </w:rPr>
              <w:t xml:space="preserve"> 202</w:t>
            </w:r>
            <w:r>
              <w:rPr>
                <w:rFonts w:ascii="DINRoundOT-Medium" w:hAnsi="DINRoundOT-Medium" w:cs="DINRoundOT-Medium"/>
                <w:b/>
                <w:sz w:val="22"/>
                <w:szCs w:val="24"/>
              </w:rPr>
              <w:t>5</w:t>
            </w:r>
          </w:p>
        </w:tc>
      </w:tr>
      <w:tr w:rsidR="00ED0B65" w:rsidRPr="00472249" w14:paraId="580D1626" w14:textId="77777777" w:rsidTr="000A7143">
        <w:trPr>
          <w:trHeight w:val="278"/>
        </w:trPr>
        <w:tc>
          <w:tcPr>
            <w:tcW w:w="1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687AF3" w14:textId="77777777" w:rsidR="00ED0B65" w:rsidRPr="00CF1D56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4"/>
              </w:rPr>
            </w:pPr>
            <w:r w:rsidRPr="00CF1D56">
              <w:rPr>
                <w:rFonts w:ascii="DINRoundOT-Medium" w:hAnsi="DINRoundOT-Medium" w:cs="DINRoundOT-Medium"/>
                <w:b/>
                <w:sz w:val="22"/>
                <w:szCs w:val="24"/>
              </w:rPr>
              <w:t>GRADE:</w:t>
            </w:r>
          </w:p>
        </w:tc>
        <w:tc>
          <w:tcPr>
            <w:tcW w:w="54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419A89" w14:textId="5E37F612" w:rsidR="00ED0B65" w:rsidRPr="004E4BAB" w:rsidRDefault="002D7DD9" w:rsidP="00E14C28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kern w:val="0"/>
                <w:sz w:val="22"/>
                <w:szCs w:val="24"/>
                <w:lang w:eastAsia="en-US"/>
              </w:rPr>
            </w:pPr>
            <w:r>
              <w:rPr>
                <w:rFonts w:ascii="DINRoundOT-Medium" w:hAnsi="DINRoundOT-Medium" w:cs="DINRoundOT-Medium"/>
                <w:caps w:val="0"/>
                <w:kern w:val="0"/>
                <w:sz w:val="24"/>
                <w:szCs w:val="24"/>
                <w:lang w:eastAsia="en-US"/>
              </w:rPr>
              <w:t>D</w:t>
            </w:r>
          </w:p>
        </w:tc>
        <w:tc>
          <w:tcPr>
            <w:tcW w:w="34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266F0" w14:textId="77777777" w:rsidR="00ED0B65" w:rsidRPr="00CF1D56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4"/>
              </w:rPr>
            </w:pPr>
            <w:r w:rsidRPr="00CF1D56">
              <w:rPr>
                <w:rFonts w:ascii="DINRoundOT-Medium" w:hAnsi="DINRoundOT-Medium" w:cs="DINRoundOT-Medium"/>
                <w:b/>
                <w:sz w:val="22"/>
                <w:szCs w:val="24"/>
              </w:rPr>
              <w:t xml:space="preserve">Business </w:t>
            </w:r>
            <w:smartTag w:uri="urn:schemas-microsoft-com:office:smarttags" w:element="stockticker">
              <w:r w:rsidRPr="00CF1D56">
                <w:rPr>
                  <w:rFonts w:ascii="DINRoundOT-Medium" w:hAnsi="DINRoundOT-Medium" w:cs="DINRoundOT-Medium"/>
                  <w:b/>
                  <w:sz w:val="22"/>
                  <w:szCs w:val="24"/>
                </w:rPr>
                <w:t>Unit</w:t>
              </w:r>
            </w:smartTag>
            <w:r w:rsidRPr="00CF1D56">
              <w:rPr>
                <w:rFonts w:ascii="DINRoundOT-Medium" w:hAnsi="DINRoundOT-Medium" w:cs="DINRoundOT-Medium"/>
                <w:b/>
                <w:sz w:val="22"/>
                <w:szCs w:val="24"/>
              </w:rPr>
              <w:t>:</w:t>
            </w:r>
          </w:p>
        </w:tc>
        <w:tc>
          <w:tcPr>
            <w:tcW w:w="43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C3F7FA" w14:textId="5555B40E" w:rsidR="00ED0B65" w:rsidRPr="00CF1D56" w:rsidRDefault="00B933CC" w:rsidP="00E14C28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22"/>
                <w:szCs w:val="24"/>
              </w:rPr>
            </w:pPr>
            <w:r>
              <w:rPr>
                <w:rFonts w:ascii="DINRoundOT-Medium" w:hAnsi="DINRoundOT-Medium" w:cs="DINRoundOT-Medium"/>
                <w:b/>
                <w:sz w:val="22"/>
                <w:szCs w:val="24"/>
              </w:rPr>
              <w:t>BUSINESS ROADSIDE</w:t>
            </w:r>
            <w:r w:rsidR="001A5038">
              <w:rPr>
                <w:rFonts w:ascii="DINRoundOT-Medium" w:hAnsi="DINRoundOT-Medium" w:cs="DINRoundOT-Medium"/>
                <w:b/>
                <w:sz w:val="22"/>
                <w:szCs w:val="24"/>
              </w:rPr>
              <w:t xml:space="preserve"> </w:t>
            </w:r>
          </w:p>
        </w:tc>
      </w:tr>
      <w:tr w:rsidR="00ED0B65" w:rsidRPr="00472249" w14:paraId="2B56F791" w14:textId="77777777" w:rsidTr="000A7143">
        <w:trPr>
          <w:trHeight w:val="244"/>
        </w:trPr>
        <w:tc>
          <w:tcPr>
            <w:tcW w:w="1731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311ED448" w14:textId="77777777" w:rsidR="00ED0B65" w:rsidRPr="00F14BFE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b/>
                <w:sz w:val="12"/>
              </w:rPr>
            </w:pPr>
          </w:p>
        </w:tc>
        <w:tc>
          <w:tcPr>
            <w:tcW w:w="541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06C29AA9" w14:textId="77777777" w:rsidR="00ED0B65" w:rsidRPr="00F14BFE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12"/>
                <w:lang w:eastAsia="en-US"/>
              </w:rPr>
            </w:pPr>
          </w:p>
        </w:tc>
        <w:tc>
          <w:tcPr>
            <w:tcW w:w="3427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2B40A53" w14:textId="77777777" w:rsidR="00ED0B65" w:rsidRPr="000A7143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12"/>
                <w:lang w:eastAsia="en-US"/>
              </w:rPr>
            </w:pPr>
          </w:p>
        </w:tc>
        <w:tc>
          <w:tcPr>
            <w:tcW w:w="432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7FFD168C" w14:textId="77777777" w:rsidR="00ED0B65" w:rsidRPr="00F14BFE" w:rsidRDefault="00ED0B65" w:rsidP="00E14C28">
            <w:pPr>
              <w:pStyle w:val="Title"/>
              <w:jc w:val="both"/>
              <w:rPr>
                <w:rFonts w:ascii="DINRoundOT-Medium" w:hAnsi="DINRoundOT-Medium" w:cs="DINRoundOT-Medium"/>
                <w:caps w:val="0"/>
                <w:color w:val="FF0000"/>
                <w:kern w:val="0"/>
                <w:sz w:val="6"/>
                <w:lang w:eastAsia="en-US"/>
              </w:rPr>
            </w:pPr>
          </w:p>
        </w:tc>
      </w:tr>
      <w:tr w:rsidR="00ED0B65" w:rsidRPr="00472249" w14:paraId="134BE60F" w14:textId="77777777" w:rsidTr="00FB0133">
        <w:trPr>
          <w:trHeight w:val="166"/>
        </w:trPr>
        <w:tc>
          <w:tcPr>
            <w:tcW w:w="4111" w:type="dxa"/>
            <w:gridSpan w:val="2"/>
            <w:shd w:val="clear" w:color="auto" w:fill="E7E6E6" w:themeFill="background2"/>
          </w:tcPr>
          <w:p w14:paraId="42642F25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b/>
                <w:color w:val="FF6600"/>
              </w:rPr>
            </w:pPr>
            <w:r w:rsidRPr="00472249">
              <w:rPr>
                <w:rFonts w:ascii="DINRoundOT-Medium" w:hAnsi="DINRoundOT-Medium" w:cs="DINRoundOT-Medium"/>
                <w:b/>
                <w:color w:val="FF6600"/>
              </w:rPr>
              <w:t>Role</w:t>
            </w:r>
          </w:p>
        </w:tc>
        <w:tc>
          <w:tcPr>
            <w:tcW w:w="5670" w:type="dxa"/>
            <w:gridSpan w:val="2"/>
            <w:shd w:val="clear" w:color="auto" w:fill="E7E6E6" w:themeFill="background2"/>
          </w:tcPr>
          <w:p w14:paraId="1871847F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b/>
                <w:color w:val="FF6600"/>
              </w:rPr>
            </w:pPr>
            <w:r w:rsidRPr="00472249">
              <w:rPr>
                <w:rFonts w:ascii="DINRoundOT-Medium" w:hAnsi="DINRoundOT-Medium" w:cs="DINRoundOT-Medium"/>
                <w:b/>
                <w:color w:val="FF6600"/>
              </w:rPr>
              <w:t>Need to Do</w:t>
            </w:r>
          </w:p>
        </w:tc>
        <w:tc>
          <w:tcPr>
            <w:tcW w:w="3260" w:type="dxa"/>
            <w:gridSpan w:val="2"/>
            <w:shd w:val="clear" w:color="auto" w:fill="E7E6E6" w:themeFill="background2"/>
          </w:tcPr>
          <w:p w14:paraId="55F4BEBF" w14:textId="7BB8A03A" w:rsidR="00ED0B65" w:rsidRPr="00472249" w:rsidRDefault="00ED0B65" w:rsidP="00E14C28">
            <w:pPr>
              <w:rPr>
                <w:rFonts w:ascii="DINRoundOT-Medium" w:hAnsi="DINRoundOT-Medium" w:cs="DINRoundOT-Medium"/>
                <w:b/>
                <w:color w:val="FF6600"/>
              </w:rPr>
            </w:pPr>
            <w:r w:rsidRPr="00472249">
              <w:rPr>
                <w:rFonts w:ascii="DINRoundOT-Medium" w:hAnsi="DINRoundOT-Medium" w:cs="DINRoundOT-Medium"/>
                <w:b/>
                <w:color w:val="FF6600"/>
              </w:rPr>
              <w:t xml:space="preserve">Need </w:t>
            </w:r>
            <w:r w:rsidR="00446A29">
              <w:rPr>
                <w:rFonts w:ascii="DINRoundOT-Medium" w:hAnsi="DINRoundOT-Medium" w:cs="DINRoundOT-Medium"/>
                <w:b/>
                <w:color w:val="FF6600"/>
              </w:rPr>
              <w:t>t</w:t>
            </w:r>
            <w:r w:rsidRPr="00472249">
              <w:rPr>
                <w:rFonts w:ascii="DINRoundOT-Medium" w:hAnsi="DINRoundOT-Medium" w:cs="DINRoundOT-Medium"/>
                <w:b/>
                <w:color w:val="FF6600"/>
              </w:rPr>
              <w:t>o Know</w:t>
            </w:r>
          </w:p>
        </w:tc>
        <w:tc>
          <w:tcPr>
            <w:tcW w:w="1858" w:type="dxa"/>
            <w:shd w:val="clear" w:color="auto" w:fill="E7E6E6" w:themeFill="background2"/>
          </w:tcPr>
          <w:p w14:paraId="29469196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b/>
                <w:color w:val="FF6600"/>
              </w:rPr>
            </w:pPr>
            <w:r w:rsidRPr="00472249">
              <w:rPr>
                <w:rFonts w:ascii="DINRoundOT-Medium" w:hAnsi="DINRoundOT-Medium" w:cs="DINRoundOT-Medium"/>
                <w:b/>
                <w:color w:val="FF6600"/>
              </w:rPr>
              <w:t>Need to Be</w:t>
            </w:r>
          </w:p>
        </w:tc>
      </w:tr>
      <w:tr w:rsidR="00ED0B65" w:rsidRPr="00472249" w14:paraId="260373CB" w14:textId="77777777" w:rsidTr="008765AC">
        <w:trPr>
          <w:trHeight w:val="6271"/>
        </w:trPr>
        <w:tc>
          <w:tcPr>
            <w:tcW w:w="4111" w:type="dxa"/>
            <w:gridSpan w:val="2"/>
            <w:shd w:val="clear" w:color="auto" w:fill="auto"/>
          </w:tcPr>
          <w:p w14:paraId="61C59AA0" w14:textId="2B0C44A7" w:rsidR="00ED0B65" w:rsidRPr="00FB5770" w:rsidRDefault="00ED0B65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FB5770">
              <w:rPr>
                <w:rFonts w:ascii="DINRoundOT-Medium" w:hAnsi="DINRoundOT-Medium" w:cs="DINRoundOT-Medium"/>
                <w:b/>
                <w:sz w:val="16"/>
                <w:szCs w:val="16"/>
              </w:rPr>
              <w:t xml:space="preserve">Role </w:t>
            </w:r>
            <w:r w:rsidR="00EA093D" w:rsidRPr="00FB5770">
              <w:rPr>
                <w:rFonts w:ascii="DINRoundOT-Medium" w:hAnsi="DINRoundOT-Medium" w:cs="DINRoundOT-Medium"/>
                <w:b/>
                <w:sz w:val="16"/>
                <w:szCs w:val="16"/>
              </w:rPr>
              <w:t>Purpose</w:t>
            </w:r>
            <w:r w:rsidR="00EA093D" w:rsidRPr="00FB5770">
              <w:rPr>
                <w:rFonts w:ascii="DINRoundOT-Medium" w:hAnsi="DINRoundOT-Medium" w:cs="DINRoundOT-Medium"/>
                <w:sz w:val="16"/>
                <w:szCs w:val="16"/>
              </w:rPr>
              <w:t>:</w:t>
            </w:r>
          </w:p>
          <w:p w14:paraId="4A630F87" w14:textId="2BB74996" w:rsidR="003A5C9A" w:rsidRDefault="00171CD6" w:rsidP="003A5C9A">
            <w:pPr>
              <w:pStyle w:val="NoSpacing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Supporting the first line compliance manager to e</w:t>
            </w:r>
            <w:r w:rsidR="000A57B0">
              <w:rPr>
                <w:rFonts w:ascii="DINRoundOT-Medium" w:hAnsi="DINRoundOT-Medium" w:cs="DINRoundOT-Medium"/>
                <w:sz w:val="16"/>
                <w:szCs w:val="16"/>
              </w:rPr>
              <w:t xml:space="preserve">nsure effective management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of </w:t>
            </w:r>
            <w:r w:rsidR="00921753">
              <w:rPr>
                <w:rFonts w:ascii="DINRoundOT-Medium" w:hAnsi="DINRoundOT-Medium" w:cs="DINRoundOT-Medium"/>
                <w:sz w:val="16"/>
                <w:szCs w:val="16"/>
              </w:rPr>
              <w:t xml:space="preserve">compliance, </w:t>
            </w:r>
            <w:r w:rsidR="003A5C9A">
              <w:rPr>
                <w:rFonts w:ascii="DINRoundOT-Medium" w:hAnsi="DINRoundOT-Medium" w:cs="DINRoundOT-Medium"/>
                <w:sz w:val="16"/>
                <w:szCs w:val="16"/>
              </w:rPr>
              <w:t>en</w:t>
            </w:r>
            <w:r w:rsidR="00D61FA8">
              <w:rPr>
                <w:rFonts w:ascii="DINRoundOT-Medium" w:hAnsi="DINRoundOT-Medium" w:cs="DINRoundOT-Medium"/>
                <w:sz w:val="16"/>
                <w:szCs w:val="16"/>
              </w:rPr>
              <w:t xml:space="preserve">abling </w:t>
            </w:r>
            <w:r w:rsidR="003A5C9A">
              <w:rPr>
                <w:rFonts w:ascii="DINRoundOT-Medium" w:hAnsi="DINRoundOT-Medium" w:cs="DINRoundOT-Medium"/>
                <w:sz w:val="16"/>
                <w:szCs w:val="16"/>
              </w:rPr>
              <w:t xml:space="preserve">RAC </w:t>
            </w:r>
            <w:r w:rsidR="00D61FA8">
              <w:rPr>
                <w:rFonts w:ascii="DINRoundOT-Medium" w:hAnsi="DINRoundOT-Medium" w:cs="DINRoundOT-Medium"/>
                <w:sz w:val="16"/>
                <w:szCs w:val="16"/>
              </w:rPr>
              <w:t xml:space="preserve">to continue to </w:t>
            </w:r>
            <w:r w:rsidR="003A5C9A">
              <w:rPr>
                <w:rFonts w:ascii="DINRoundOT-Medium" w:hAnsi="DINRoundOT-Medium" w:cs="DINRoundOT-Medium"/>
                <w:sz w:val="16"/>
                <w:szCs w:val="16"/>
              </w:rPr>
              <w:t xml:space="preserve">carry out its 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regulatory </w:t>
            </w:r>
            <w:r w:rsidR="003A5C9A">
              <w:rPr>
                <w:rFonts w:ascii="DINRoundOT-Medium" w:hAnsi="DINRoundOT-Medium" w:cs="DINRoundOT-Medium"/>
                <w:sz w:val="16"/>
                <w:szCs w:val="16"/>
              </w:rPr>
              <w:t>responsibilities in line with</w:t>
            </w:r>
            <w:r w:rsidR="00CA67D0">
              <w:rPr>
                <w:rFonts w:ascii="DINRoundOT-Medium" w:hAnsi="DINRoundOT-Medium" w:cs="DINRoundOT-Medium"/>
                <w:sz w:val="16"/>
                <w:szCs w:val="16"/>
              </w:rPr>
              <w:t xml:space="preserve"> all legal and</w:t>
            </w:r>
            <w:r w:rsidR="003A5C9A">
              <w:rPr>
                <w:rFonts w:ascii="DINRoundOT-Medium" w:hAnsi="DINRoundOT-Medium" w:cs="DINRoundOT-Medium"/>
                <w:sz w:val="16"/>
                <w:szCs w:val="16"/>
              </w:rPr>
              <w:t xml:space="preserve"> regulatory requirements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 and to manage the implementation of regulatory projects and change</w:t>
            </w:r>
            <w:r w:rsidR="00E61B6C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</w:p>
          <w:p w14:paraId="56585DC7" w14:textId="5C8E21CC" w:rsidR="00ED0B65" w:rsidRDefault="00ED0B65" w:rsidP="00E14C28">
            <w:pPr>
              <w:rPr>
                <w:rFonts w:ascii="DINRoundOT-Medium" w:hAnsi="DINRoundOT-Medium" w:cs="DINRoundOT-Medium"/>
                <w:sz w:val="6"/>
                <w:szCs w:val="16"/>
                <w:highlight w:val="yellow"/>
              </w:rPr>
            </w:pPr>
          </w:p>
          <w:p w14:paraId="53B38472" w14:textId="77777777" w:rsidR="001F7FBA" w:rsidRPr="008765AC" w:rsidRDefault="001F7FBA" w:rsidP="00E14C28">
            <w:pPr>
              <w:rPr>
                <w:rFonts w:ascii="DINRoundOT-Medium" w:hAnsi="DINRoundOT-Medium" w:cs="DINRoundOT-Medium"/>
                <w:sz w:val="6"/>
                <w:szCs w:val="16"/>
                <w:highlight w:val="yellow"/>
              </w:rPr>
            </w:pPr>
          </w:p>
          <w:p w14:paraId="17127AD4" w14:textId="77777777" w:rsidR="00ED0B65" w:rsidRPr="00B92094" w:rsidRDefault="00ED0B6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B92094">
              <w:rPr>
                <w:rFonts w:ascii="DINRoundOT-Medium" w:hAnsi="DINRoundOT-Medium" w:cs="DINRoundOT-Medium"/>
                <w:b/>
                <w:sz w:val="16"/>
                <w:szCs w:val="16"/>
              </w:rPr>
              <w:t>Role Dimension:</w:t>
            </w:r>
          </w:p>
          <w:p w14:paraId="0523BCFB" w14:textId="23167813" w:rsidR="009A4C28" w:rsidRPr="00B92094" w:rsidRDefault="009A4C28" w:rsidP="009A4C28">
            <w:pPr>
              <w:pStyle w:val="ListParagraph"/>
              <w:numPr>
                <w:ilvl w:val="0"/>
                <w:numId w:val="6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Responsible for central document</w:t>
            </w:r>
            <w:r w:rsidR="00760FD3">
              <w:rPr>
                <w:rFonts w:ascii="DINRoundOT-Medium" w:hAnsi="DINRoundOT-Medium" w:cs="DINRoundOT-Medium"/>
                <w:sz w:val="16"/>
                <w:szCs w:val="16"/>
              </w:rPr>
              <w:t>ation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 store detailing and tracking </w:t>
            </w:r>
            <w:r w:rsidR="00760FD3">
              <w:rPr>
                <w:rFonts w:ascii="DINRoundOT-Medium" w:hAnsi="DINRoundOT-Medium" w:cs="DINRoundOT-Medium"/>
                <w:sz w:val="16"/>
                <w:szCs w:val="16"/>
              </w:rPr>
              <w:t xml:space="preserve">all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>actions taken.</w:t>
            </w:r>
          </w:p>
          <w:p w14:paraId="12046830" w14:textId="10F4D293" w:rsidR="00172F18" w:rsidRPr="00B92094" w:rsidRDefault="00C25F1A" w:rsidP="00172F18">
            <w:pPr>
              <w:pStyle w:val="ListParagraph"/>
              <w:numPr>
                <w:ilvl w:val="0"/>
                <w:numId w:val="6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All</w:t>
            </w:r>
            <w:r w:rsidR="00172F18" w:rsidRPr="00B92094">
              <w:rPr>
                <w:rFonts w:ascii="DINRoundOT-Medium" w:hAnsi="DINRoundOT-Medium" w:cs="DINRoundOT-Medium"/>
                <w:sz w:val="16"/>
                <w:szCs w:val="16"/>
              </w:rPr>
              <w:t xml:space="preserve"> products </w:t>
            </w:r>
            <w:r w:rsidR="00081E6E" w:rsidRPr="00B92094">
              <w:rPr>
                <w:rFonts w:ascii="DINRoundOT-Medium" w:hAnsi="DINRoundOT-Medium" w:cs="DINRoundOT-Medium"/>
                <w:sz w:val="16"/>
                <w:szCs w:val="16"/>
              </w:rPr>
              <w:t>across all operating models (</w:t>
            </w:r>
            <w:r w:rsidR="00B933CC">
              <w:rPr>
                <w:rFonts w:ascii="DINRoundOT-Medium" w:hAnsi="DINRoundOT-Medium" w:cs="DINRoundOT-Medium"/>
                <w:sz w:val="16"/>
                <w:szCs w:val="16"/>
              </w:rPr>
              <w:t>to include all corporate partners</w:t>
            </w:r>
            <w:r w:rsidR="00081E6E" w:rsidRPr="00B92094">
              <w:rPr>
                <w:rFonts w:ascii="DINRoundOT-Medium" w:hAnsi="DINRoundOT-Medium" w:cs="DINRoundOT-Medium"/>
                <w:sz w:val="16"/>
                <w:szCs w:val="16"/>
              </w:rPr>
              <w:t>)</w:t>
            </w:r>
            <w:r w:rsidR="00E61B6C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</w:p>
          <w:p w14:paraId="5CEA60F4" w14:textId="60B56CDC" w:rsidR="00172F18" w:rsidRPr="00B92094" w:rsidRDefault="004C589C" w:rsidP="00172F18">
            <w:pPr>
              <w:pStyle w:val="ListParagraph"/>
              <w:numPr>
                <w:ilvl w:val="0"/>
                <w:numId w:val="6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B92094">
              <w:rPr>
                <w:rFonts w:ascii="DINRoundOT-Medium" w:hAnsi="DINRoundOT-Medium" w:cs="DINRoundOT-Medium"/>
                <w:sz w:val="16"/>
                <w:szCs w:val="16"/>
              </w:rPr>
              <w:t>All touchpoints inc. sales, service, renewal</w:t>
            </w:r>
            <w:r w:rsidR="0084641D">
              <w:rPr>
                <w:rFonts w:ascii="DINRoundOT-Medium" w:hAnsi="DINRoundOT-Medium" w:cs="DINRoundOT-Medium"/>
                <w:sz w:val="16"/>
                <w:szCs w:val="16"/>
              </w:rPr>
              <w:t>, complaint</w:t>
            </w:r>
            <w:r w:rsidR="00E61B6C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</w:p>
          <w:p w14:paraId="60D4A1A7" w14:textId="6D66AE7C" w:rsidR="004C589C" w:rsidRPr="00297D40" w:rsidRDefault="004C589C" w:rsidP="00297D40">
            <w:pPr>
              <w:pStyle w:val="ListParagraph"/>
              <w:numPr>
                <w:ilvl w:val="0"/>
                <w:numId w:val="6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B92094">
              <w:rPr>
                <w:rFonts w:ascii="DINRoundOT-Medium" w:hAnsi="DINRoundOT-Medium" w:cs="DINRoundOT-Medium"/>
                <w:sz w:val="16"/>
                <w:szCs w:val="16"/>
              </w:rPr>
              <w:t>All channels inc.</w:t>
            </w:r>
            <w:r w:rsidR="00297D40">
              <w:rPr>
                <w:rFonts w:ascii="DINRoundOT-Medium" w:hAnsi="DINRoundOT-Medium" w:cs="DINRoundOT-Medium"/>
                <w:sz w:val="16"/>
                <w:szCs w:val="16"/>
              </w:rPr>
              <w:t xml:space="preserve"> contact centre,</w:t>
            </w:r>
            <w:r w:rsidRPr="00297D40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  <w:r w:rsidR="00297D40">
              <w:rPr>
                <w:rFonts w:ascii="DINRoundOT-Medium" w:hAnsi="DINRoundOT-Medium" w:cs="DINRoundOT-Medium"/>
                <w:sz w:val="16"/>
                <w:szCs w:val="16"/>
              </w:rPr>
              <w:t>online</w:t>
            </w:r>
            <w:r w:rsidRPr="00297D40">
              <w:rPr>
                <w:rFonts w:ascii="DINRoundOT-Medium" w:hAnsi="DINRoundOT-Medium" w:cs="DINRoundOT-Medium"/>
                <w:sz w:val="16"/>
                <w:szCs w:val="16"/>
              </w:rPr>
              <w:t>, webchat</w:t>
            </w:r>
            <w:r w:rsidR="00297D40">
              <w:rPr>
                <w:rFonts w:ascii="DINRoundOT-Medium" w:hAnsi="DINRoundOT-Medium" w:cs="DINRoundOT-Medium"/>
                <w:sz w:val="16"/>
                <w:szCs w:val="16"/>
              </w:rPr>
              <w:t xml:space="preserve"> etc.</w:t>
            </w:r>
          </w:p>
          <w:p w14:paraId="3EE1655E" w14:textId="2B1E0BAA" w:rsidR="006E4F00" w:rsidRDefault="006E4F00" w:rsidP="00172F18">
            <w:pPr>
              <w:pStyle w:val="ListParagraph"/>
              <w:numPr>
                <w:ilvl w:val="0"/>
                <w:numId w:val="6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Activities carried out both in-house </w:t>
            </w:r>
            <w:r w:rsidR="00297D40">
              <w:rPr>
                <w:rFonts w:ascii="DINRoundOT-Medium" w:hAnsi="DINRoundOT-Medium" w:cs="DINRoundOT-Medium"/>
                <w:sz w:val="16"/>
                <w:szCs w:val="16"/>
              </w:rPr>
              <w:t>by RAC,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 and</w:t>
            </w:r>
            <w:r w:rsidR="00297D40">
              <w:rPr>
                <w:rFonts w:ascii="DINRoundOT-Medium" w:hAnsi="DINRoundOT-Medium" w:cs="DINRoundOT-Medium"/>
                <w:sz w:val="16"/>
                <w:szCs w:val="16"/>
              </w:rPr>
              <w:t xml:space="preserve"> externally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 by </w:t>
            </w:r>
            <w:r w:rsidR="00297D40">
              <w:rPr>
                <w:rFonts w:ascii="DINRoundOT-Medium" w:hAnsi="DINRoundOT-Medium" w:cs="DINRoundOT-Medium"/>
                <w:sz w:val="16"/>
                <w:szCs w:val="16"/>
              </w:rPr>
              <w:t>business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 partners</w:t>
            </w:r>
            <w:r w:rsidR="00E61B6C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</w:p>
          <w:p w14:paraId="689F244D" w14:textId="77777777" w:rsidR="00ED0B65" w:rsidRPr="00D411B4" w:rsidRDefault="00ED0B65" w:rsidP="00E14C28">
            <w:pPr>
              <w:rPr>
                <w:rFonts w:ascii="DINRoundOT-Medium" w:hAnsi="DINRoundOT-Medium" w:cs="DINRoundOT-Medium"/>
                <w:sz w:val="10"/>
                <w:szCs w:val="16"/>
              </w:rPr>
            </w:pPr>
          </w:p>
          <w:p w14:paraId="3C409D5A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472249">
              <w:rPr>
                <w:rFonts w:ascii="DINRoundOT-Medium" w:hAnsi="DINRoundOT-Medium" w:cs="DINRoundOT-Medium"/>
                <w:b/>
                <w:sz w:val="16"/>
                <w:szCs w:val="16"/>
              </w:rPr>
              <w:t xml:space="preserve">Reports to: </w:t>
            </w:r>
          </w:p>
          <w:p w14:paraId="15E15772" w14:textId="155BFD57" w:rsidR="00ED0B65" w:rsidRPr="0082199D" w:rsidRDefault="00171CD6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Technical Compliance Manager (Grade E)</w:t>
            </w:r>
          </w:p>
          <w:p w14:paraId="00E46A6A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55D3083F" w14:textId="77777777" w:rsidR="00ED0B65" w:rsidRPr="00035610" w:rsidRDefault="00ED0B6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035610">
              <w:rPr>
                <w:rFonts w:ascii="DINRoundOT-Medium" w:hAnsi="DINRoundOT-Medium" w:cs="DINRoundOT-Medium"/>
                <w:b/>
                <w:sz w:val="16"/>
                <w:szCs w:val="16"/>
              </w:rPr>
              <w:t>Relationships</w:t>
            </w:r>
          </w:p>
          <w:p w14:paraId="1BF04B61" w14:textId="0B0D8E50" w:rsidR="00ED0B65" w:rsidRPr="00035610" w:rsidRDefault="00ED0B65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035610">
              <w:rPr>
                <w:rFonts w:ascii="DINRoundOT-Medium" w:hAnsi="DINRoundOT-Medium" w:cs="DINRoundOT-Medium"/>
                <w:b/>
                <w:sz w:val="16"/>
                <w:szCs w:val="16"/>
              </w:rPr>
              <w:t>Internal:</w:t>
            </w:r>
            <w:r w:rsidR="00172F18" w:rsidRPr="00035610">
              <w:rPr>
                <w:rFonts w:ascii="DINRoundOT-Medium" w:hAnsi="DINRoundOT-Medium" w:cs="DINRoundOT-Medium"/>
                <w:b/>
                <w:sz w:val="16"/>
                <w:szCs w:val="16"/>
              </w:rPr>
              <w:t xml:space="preserve"> </w:t>
            </w:r>
            <w:r w:rsidR="00627D63">
              <w:rPr>
                <w:rFonts w:ascii="DINRoundOT-Medium" w:hAnsi="DINRoundOT-Medium" w:cs="DINRoundOT-Medium"/>
                <w:sz w:val="16"/>
                <w:szCs w:val="16"/>
              </w:rPr>
              <w:t>Business Roadside</w:t>
            </w:r>
            <w:r w:rsidR="00035610" w:rsidRPr="00A472DB">
              <w:rPr>
                <w:rFonts w:ascii="DINRoundOT-Medium" w:hAnsi="DINRoundOT-Medium" w:cs="DINRoundOT-Medium"/>
                <w:sz w:val="16"/>
                <w:szCs w:val="16"/>
              </w:rPr>
              <w:t xml:space="preserve"> SLT, </w:t>
            </w:r>
            <w:r w:rsidR="00F93909" w:rsidRPr="00035610">
              <w:rPr>
                <w:rFonts w:ascii="DINRoundOT-Medium" w:hAnsi="DINRoundOT-Medium" w:cs="DINRoundOT-Medium"/>
                <w:sz w:val="16"/>
                <w:szCs w:val="16"/>
              </w:rPr>
              <w:t>marketing, legal, compliance</w:t>
            </w:r>
            <w:r w:rsidR="00172F18" w:rsidRPr="00035610">
              <w:rPr>
                <w:rFonts w:ascii="DINRoundOT-Medium" w:hAnsi="DINRoundOT-Medium" w:cs="DINRoundOT-Medium"/>
                <w:sz w:val="16"/>
                <w:szCs w:val="16"/>
              </w:rPr>
              <w:t>, IT</w:t>
            </w:r>
            <w:r w:rsidR="00295C94" w:rsidRPr="00035610">
              <w:rPr>
                <w:rFonts w:ascii="DINRoundOT-Medium" w:hAnsi="DINRoundOT-Medium" w:cs="DINRoundOT-Medium"/>
                <w:sz w:val="16"/>
                <w:szCs w:val="16"/>
              </w:rPr>
              <w:t>, finance</w:t>
            </w:r>
            <w:r w:rsidR="00035610" w:rsidRPr="00035610">
              <w:rPr>
                <w:rFonts w:ascii="DINRoundOT-Medium" w:hAnsi="DINRoundOT-Medium" w:cs="DINRoundOT-Medium"/>
                <w:sz w:val="16"/>
                <w:szCs w:val="16"/>
              </w:rPr>
              <w:t>, pricing</w:t>
            </w:r>
            <w:r w:rsidR="00D03A54">
              <w:rPr>
                <w:rFonts w:ascii="DINRoundOT-Medium" w:hAnsi="DINRoundOT-Medium" w:cs="DINRoundOT-Medium"/>
                <w:sz w:val="16"/>
                <w:szCs w:val="16"/>
              </w:rPr>
              <w:t>, operations</w:t>
            </w:r>
            <w:r w:rsidR="00172F18" w:rsidRPr="00035610">
              <w:rPr>
                <w:rFonts w:ascii="DINRoundOT-Medium" w:hAnsi="DINRoundOT-Medium" w:cs="DINRoundOT-Medium"/>
                <w:sz w:val="16"/>
                <w:szCs w:val="16"/>
              </w:rPr>
              <w:t xml:space="preserve"> plus other divisions where required.</w:t>
            </w:r>
          </w:p>
          <w:p w14:paraId="1AED13AF" w14:textId="77777777" w:rsidR="00053DB9" w:rsidRPr="008765AC" w:rsidRDefault="00053DB9" w:rsidP="00E14C28">
            <w:pPr>
              <w:rPr>
                <w:rFonts w:ascii="DINRoundOT-Medium" w:hAnsi="DINRoundOT-Medium" w:cs="DINRoundOT-Medium"/>
                <w:sz w:val="10"/>
                <w:szCs w:val="16"/>
                <w:highlight w:val="yellow"/>
              </w:rPr>
            </w:pPr>
          </w:p>
          <w:p w14:paraId="1D0FE4C2" w14:textId="0330F7EC" w:rsidR="00ED0B65" w:rsidRDefault="00ED0B65" w:rsidP="00FF5FA5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B92094">
              <w:rPr>
                <w:rFonts w:ascii="DINRoundOT-Medium" w:hAnsi="DINRoundOT-Medium" w:cs="DINRoundOT-Medium"/>
                <w:b/>
                <w:sz w:val="16"/>
                <w:szCs w:val="16"/>
              </w:rPr>
              <w:t>External:</w:t>
            </w:r>
            <w:r w:rsidR="00172F18" w:rsidRPr="00B92094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  <w:r w:rsidR="00D03A54">
              <w:rPr>
                <w:rFonts w:ascii="DINRoundOT-Medium" w:hAnsi="DINRoundOT-Medium" w:cs="DINRoundOT-Medium"/>
                <w:sz w:val="16"/>
                <w:szCs w:val="16"/>
              </w:rPr>
              <w:t xml:space="preserve"> Various RAC customers, partners and distributors</w:t>
            </w:r>
          </w:p>
          <w:p w14:paraId="558C75C2" w14:textId="77777777" w:rsidR="00D82833" w:rsidRDefault="00D82833" w:rsidP="00FF5FA5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3BA605F9" w14:textId="77777777" w:rsidR="00D82833" w:rsidRPr="00D82833" w:rsidRDefault="00D82833" w:rsidP="00D82833">
            <w:pPr>
              <w:rPr>
                <w:rFonts w:ascii="DINRoundOT-Medium" w:hAnsi="DINRoundOT-Medium" w:cs="DINRoundOT-Medium"/>
                <w:b/>
                <w:bCs/>
                <w:sz w:val="16"/>
                <w:szCs w:val="16"/>
              </w:rPr>
            </w:pPr>
            <w:r w:rsidRPr="00D82833">
              <w:rPr>
                <w:rFonts w:ascii="DINRoundOT-Medium" w:hAnsi="DINRoundOT-Medium" w:cs="DINRoundOT-Medium"/>
                <w:b/>
                <w:bCs/>
                <w:sz w:val="16"/>
                <w:szCs w:val="16"/>
              </w:rPr>
              <w:t>Committees / Forum Memberships:</w:t>
            </w:r>
          </w:p>
          <w:p w14:paraId="4FDB9527" w14:textId="5774F214" w:rsidR="00D82833" w:rsidRPr="00472249" w:rsidRDefault="00D03A54" w:rsidP="00C25F1A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Pricing and Propositions Forum; </w:t>
            </w:r>
            <w:r w:rsidRPr="00D53613">
              <w:rPr>
                <w:rFonts w:ascii="DINRoundOT-Medium" w:hAnsi="DINRoundOT-Medium" w:cs="DINRoundOT-Medium"/>
                <w:sz w:val="16"/>
                <w:szCs w:val="16"/>
              </w:rPr>
              <w:t>Conduct Risk Committee</w:t>
            </w:r>
            <w:r w:rsidR="00D53613" w:rsidRPr="00D53613">
              <w:rPr>
                <w:rFonts w:ascii="DINRoundOT-Medium" w:hAnsi="DINRoundOT-Medium" w:cs="DINRoundOT-Medium"/>
                <w:sz w:val="16"/>
                <w:szCs w:val="16"/>
              </w:rPr>
              <w:t>s</w:t>
            </w:r>
            <w:r w:rsidRPr="00D53613">
              <w:rPr>
                <w:rFonts w:ascii="DINRoundOT-Medium" w:hAnsi="DINRoundOT-Medium" w:cs="DINRoundOT-Medium"/>
                <w:sz w:val="16"/>
                <w:szCs w:val="16"/>
              </w:rPr>
              <w:t>;</w:t>
            </w:r>
            <w:r w:rsidR="00D82833">
              <w:rPr>
                <w:rFonts w:ascii="DINRoundOT-Medium" w:hAnsi="DINRoundOT-Medium" w:cs="DINRoundOT-Medium"/>
                <w:sz w:val="16"/>
                <w:szCs w:val="16"/>
              </w:rPr>
              <w:t xml:space="preserve"> Complaints Action Group; and various other governance forums and committees that may be required or convened from time to time</w:t>
            </w:r>
            <w:r w:rsidR="00E61B6C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</w:p>
        </w:tc>
        <w:tc>
          <w:tcPr>
            <w:tcW w:w="5670" w:type="dxa"/>
            <w:gridSpan w:val="2"/>
            <w:shd w:val="clear" w:color="auto" w:fill="auto"/>
          </w:tcPr>
          <w:p w14:paraId="6B99FCA7" w14:textId="4CC5527F" w:rsidR="005772A6" w:rsidRDefault="00627D63" w:rsidP="003A5C9A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Support recommendations from</w:t>
            </w:r>
            <w:r w:rsidR="00CB3909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>Group Compliance on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 new legislation and amendments to existing regulations, which may involve system or process changes. In particular</w:t>
            </w:r>
            <w:r w:rsidR="00D018E3">
              <w:rPr>
                <w:rFonts w:ascii="DINRoundOT-Medium" w:hAnsi="DINRoundOT-Medium" w:cs="DINRoundOT-Medium"/>
                <w:sz w:val="16"/>
                <w:szCs w:val="16"/>
              </w:rPr>
              <w:t>,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 playing a pivotal role in implementation </w:t>
            </w:r>
            <w:r w:rsidR="00D018E3">
              <w:rPr>
                <w:rFonts w:ascii="DINRoundOT-Medium" w:hAnsi="DINRoundOT-Medium" w:cs="DINRoundOT-Medium"/>
                <w:sz w:val="16"/>
                <w:szCs w:val="16"/>
              </w:rPr>
              <w:t xml:space="preserve">and ongoing </w:t>
            </w:r>
            <w:r w:rsidR="0044313A">
              <w:rPr>
                <w:rFonts w:ascii="DINRoundOT-Medium" w:hAnsi="DINRoundOT-Medium" w:cs="DINRoundOT-Medium"/>
                <w:sz w:val="16"/>
                <w:szCs w:val="16"/>
              </w:rPr>
              <w:t xml:space="preserve">delivery 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>of Consumer Duty</w:t>
            </w:r>
            <w:r w:rsidR="0044313A">
              <w:rPr>
                <w:rFonts w:ascii="DINRoundOT-Medium" w:hAnsi="DINRoundOT-Medium" w:cs="DINRoundOT-Medium"/>
                <w:sz w:val="16"/>
                <w:szCs w:val="16"/>
              </w:rPr>
              <w:t xml:space="preserve"> obligations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 within the business</w:t>
            </w:r>
            <w:r w:rsidR="00B933CC">
              <w:rPr>
                <w:rFonts w:ascii="DINRoundOT-Medium" w:hAnsi="DINRoundOT-Medium" w:cs="DINRoundOT-Medium"/>
                <w:sz w:val="16"/>
                <w:szCs w:val="16"/>
              </w:rPr>
              <w:t xml:space="preserve"> and our corporate partners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</w:p>
          <w:p w14:paraId="4B1A6F3D" w14:textId="46E9FC4B" w:rsidR="005772A6" w:rsidRDefault="005772A6" w:rsidP="003A5C9A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Providing guidance and advice to business stakeholders</w:t>
            </w:r>
            <w:r w:rsidR="00B933CC">
              <w:rPr>
                <w:rFonts w:ascii="DINRoundOT-Medium" w:hAnsi="DINRoundOT-Medium" w:cs="DINRoundOT-Medium"/>
                <w:sz w:val="16"/>
                <w:szCs w:val="16"/>
              </w:rPr>
              <w:t xml:space="preserve"> and corporate partners</w:t>
            </w:r>
            <w:r w:rsidR="00CB3909">
              <w:rPr>
                <w:rFonts w:ascii="DINRoundOT-Medium" w:hAnsi="DINRoundOT-Medium" w:cs="DINRoundOT-Medium"/>
                <w:sz w:val="16"/>
                <w:szCs w:val="16"/>
              </w:rPr>
              <w:t>, utilising compliance support managers where appropriate</w:t>
            </w:r>
            <w:r w:rsidR="0044313A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</w:p>
          <w:p w14:paraId="6D426345" w14:textId="5B4BAA53" w:rsidR="005772A6" w:rsidRDefault="005772A6" w:rsidP="003A5C9A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Manage compliance and regulatory actions coming out of audits, second line monitoring, </w:t>
            </w:r>
            <w:r w:rsidR="00B933CC">
              <w:rPr>
                <w:rFonts w:ascii="DINRoundOT-Medium" w:hAnsi="DINRoundOT-Medium" w:cs="DINRoundOT-Medium"/>
                <w:sz w:val="16"/>
                <w:szCs w:val="16"/>
              </w:rPr>
              <w:t xml:space="preserve">committees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>and product reviews.</w:t>
            </w:r>
          </w:p>
          <w:p w14:paraId="11DFF875" w14:textId="3FF59E43" w:rsidR="005772A6" w:rsidRDefault="005772A6" w:rsidP="003A5C9A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Facilitat</w:t>
            </w:r>
            <w:r w:rsidR="00C25F1A">
              <w:rPr>
                <w:rFonts w:ascii="DINRoundOT-Medium" w:hAnsi="DINRoundOT-Medium" w:cs="DINRoundOT-Medium"/>
                <w:sz w:val="16"/>
                <w:szCs w:val="16"/>
              </w:rPr>
              <w:t>e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 communications between </w:t>
            </w:r>
            <w:r w:rsidR="00CB3909">
              <w:rPr>
                <w:rFonts w:ascii="DINRoundOT-Medium" w:hAnsi="DINRoundOT-Medium" w:cs="DINRoundOT-Medium"/>
                <w:sz w:val="16"/>
                <w:szCs w:val="16"/>
              </w:rPr>
              <w:t>first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 line compliance and business unit. </w:t>
            </w:r>
          </w:p>
          <w:p w14:paraId="6D98A495" w14:textId="4F4FC857" w:rsidR="003A5C9A" w:rsidRDefault="0037245B" w:rsidP="003A5C9A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Documentation </w:t>
            </w:r>
            <w:r w:rsidR="006B5823">
              <w:rPr>
                <w:rFonts w:ascii="DINRoundOT-Medium" w:hAnsi="DINRoundOT-Medium" w:cs="DINRoundOT-Medium"/>
                <w:sz w:val="16"/>
                <w:szCs w:val="16"/>
              </w:rPr>
              <w:t xml:space="preserve">of </w:t>
            </w:r>
            <w:r w:rsidR="003A5C9A" w:rsidRPr="00CB0697">
              <w:rPr>
                <w:rFonts w:ascii="DINRoundOT-Medium" w:hAnsi="DINRoundOT-Medium" w:cs="DINRoundOT-Medium"/>
                <w:sz w:val="16"/>
                <w:szCs w:val="16"/>
              </w:rPr>
              <w:t xml:space="preserve">the </w:t>
            </w:r>
            <w:r w:rsidR="000F648A">
              <w:rPr>
                <w:rFonts w:ascii="DINRoundOT-Medium" w:hAnsi="DINRoundOT-Medium" w:cs="DINRoundOT-Medium"/>
                <w:sz w:val="16"/>
                <w:szCs w:val="16"/>
              </w:rPr>
              <w:t xml:space="preserve">first line </w:t>
            </w:r>
            <w:r w:rsidR="00B933CC">
              <w:rPr>
                <w:rFonts w:ascii="DINRoundOT-Medium" w:hAnsi="DINRoundOT-Medium" w:cs="DINRoundOT-Medium"/>
                <w:sz w:val="16"/>
                <w:szCs w:val="16"/>
              </w:rPr>
              <w:t>Business Roadside</w:t>
            </w:r>
            <w:r w:rsidR="003A5C9A" w:rsidRPr="00CB0697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  <w:r w:rsidR="003A5C9A">
              <w:rPr>
                <w:rFonts w:ascii="DINRoundOT-Medium" w:hAnsi="DINRoundOT-Medium" w:cs="DINRoundOT-Medium"/>
                <w:sz w:val="16"/>
                <w:szCs w:val="16"/>
              </w:rPr>
              <w:t>g</w:t>
            </w:r>
            <w:r w:rsidR="003A5C9A" w:rsidRPr="00CB0697">
              <w:rPr>
                <w:rFonts w:ascii="DINRoundOT-Medium" w:hAnsi="DINRoundOT-Medium" w:cs="DINRoundOT-Medium"/>
                <w:sz w:val="16"/>
                <w:szCs w:val="16"/>
              </w:rPr>
              <w:t xml:space="preserve">overnance framework, ensuring all </w:t>
            </w:r>
            <w:r w:rsidR="003A5C9A">
              <w:rPr>
                <w:rFonts w:ascii="DINRoundOT-Medium" w:hAnsi="DINRoundOT-Medium" w:cs="DINRoundOT-Medium"/>
                <w:sz w:val="16"/>
                <w:szCs w:val="16"/>
              </w:rPr>
              <w:t xml:space="preserve">products, </w:t>
            </w:r>
            <w:r w:rsidR="003A5C9A" w:rsidRPr="00CB0697">
              <w:rPr>
                <w:rFonts w:ascii="DINRoundOT-Medium" w:hAnsi="DINRoundOT-Medium" w:cs="DINRoundOT-Medium"/>
                <w:sz w:val="16"/>
                <w:szCs w:val="16"/>
              </w:rPr>
              <w:t>propositions</w:t>
            </w:r>
            <w:r w:rsidR="003A5C9A">
              <w:rPr>
                <w:rFonts w:ascii="DINRoundOT-Medium" w:hAnsi="DINRoundOT-Medium" w:cs="DINRoundOT-Medium"/>
                <w:sz w:val="16"/>
                <w:szCs w:val="16"/>
              </w:rPr>
              <w:t xml:space="preserve"> and pricing decisions</w:t>
            </w:r>
            <w:r w:rsidR="003A5C9A" w:rsidRPr="00CB0697">
              <w:rPr>
                <w:rFonts w:ascii="DINRoundOT-Medium" w:hAnsi="DINRoundOT-Medium" w:cs="DINRoundOT-Medium"/>
                <w:sz w:val="16"/>
                <w:szCs w:val="16"/>
              </w:rPr>
              <w:t xml:space="preserve"> meet </w:t>
            </w:r>
            <w:r w:rsidR="003A5C9A">
              <w:rPr>
                <w:rFonts w:ascii="DINRoundOT-Medium" w:hAnsi="DINRoundOT-Medium" w:cs="DINRoundOT-Medium"/>
                <w:sz w:val="16"/>
                <w:szCs w:val="16"/>
              </w:rPr>
              <w:t xml:space="preserve">FCA </w:t>
            </w:r>
            <w:r w:rsidR="003A5C9A" w:rsidRPr="00CB0697">
              <w:rPr>
                <w:rFonts w:ascii="DINRoundOT-Medium" w:hAnsi="DINRoundOT-Medium" w:cs="DINRoundOT-Medium"/>
                <w:sz w:val="16"/>
                <w:szCs w:val="16"/>
              </w:rPr>
              <w:t xml:space="preserve">regulatory requirements </w:t>
            </w:r>
            <w:r w:rsidR="003A5C9A">
              <w:rPr>
                <w:rFonts w:ascii="DINRoundOT-Medium" w:hAnsi="DINRoundOT-Medium" w:cs="DINRoundOT-Medium"/>
                <w:sz w:val="16"/>
                <w:szCs w:val="16"/>
              </w:rPr>
              <w:t>&amp;</w:t>
            </w:r>
            <w:r w:rsidR="003A5C9A" w:rsidRPr="00CB0697">
              <w:rPr>
                <w:rFonts w:ascii="DINRoundOT-Medium" w:hAnsi="DINRoundOT-Medium" w:cs="DINRoundOT-Medium"/>
                <w:sz w:val="16"/>
                <w:szCs w:val="16"/>
              </w:rPr>
              <w:t xml:space="preserve"> deliver good outcomes for </w:t>
            </w:r>
            <w:r w:rsidR="003A5C9A" w:rsidRPr="00035610">
              <w:rPr>
                <w:rFonts w:ascii="DINRoundOT-Medium" w:hAnsi="DINRoundOT-Medium" w:cs="DINRoundOT-Medium"/>
                <w:sz w:val="16"/>
                <w:szCs w:val="16"/>
              </w:rPr>
              <w:t>customers</w:t>
            </w:r>
            <w:r w:rsidR="00D53613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  <w:r w:rsidR="003A5C9A" w:rsidRPr="00035610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</w:p>
          <w:p w14:paraId="7C8F8EEF" w14:textId="267727E4" w:rsidR="005205CD" w:rsidRPr="00035610" w:rsidRDefault="005205CD" w:rsidP="003A5C9A">
            <w:pPr>
              <w:pStyle w:val="ListParagraph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Own and manage the documentation processes to ensure that all decisions made on pricing </w:t>
            </w:r>
            <w:r w:rsidR="00AD1F6D">
              <w:rPr>
                <w:rFonts w:ascii="DINRoundOT-Medium" w:hAnsi="DINRoundOT-Medium" w:cs="DINRoundOT-Medium"/>
                <w:sz w:val="16"/>
                <w:szCs w:val="16"/>
              </w:rPr>
              <w:t xml:space="preserve">and product </w:t>
            </w:r>
            <w:r w:rsidR="00AA6F51">
              <w:rPr>
                <w:rFonts w:ascii="DINRoundOT-Medium" w:hAnsi="DINRoundOT-Medium" w:cs="DINRoundOT-Medium"/>
                <w:sz w:val="16"/>
                <w:szCs w:val="16"/>
              </w:rPr>
              <w:t>are tracked, monitored and recorded.</w:t>
            </w:r>
          </w:p>
          <w:p w14:paraId="49FB290F" w14:textId="60F41D8E" w:rsidR="001F7FBA" w:rsidRDefault="00A90490" w:rsidP="003A5C9A">
            <w:pPr>
              <w:pStyle w:val="NoSpacing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Attend various key governance committees and prepare documentation as and when required.</w:t>
            </w:r>
          </w:p>
          <w:p w14:paraId="3B40210D" w14:textId="3BDC0CB5" w:rsidR="00FB2A28" w:rsidRPr="00726E8C" w:rsidRDefault="00711A8B" w:rsidP="00FB2A28">
            <w:pPr>
              <w:pStyle w:val="NoSpacing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M</w:t>
            </w:r>
            <w:r w:rsidR="00FB2A28" w:rsidRPr="00726E8C">
              <w:rPr>
                <w:rFonts w:ascii="DINRoundOT-Medium" w:hAnsi="DINRoundOT-Medium" w:cs="DINRoundOT-Medium"/>
                <w:sz w:val="16"/>
                <w:szCs w:val="16"/>
              </w:rPr>
              <w:t>aintain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  <w:r w:rsidR="00FB2A28" w:rsidRPr="00726E8C">
              <w:rPr>
                <w:rFonts w:ascii="DINRoundOT-Medium" w:hAnsi="DINRoundOT-Medium" w:cs="DINRoundOT-Medium"/>
                <w:sz w:val="16"/>
                <w:szCs w:val="16"/>
              </w:rPr>
              <w:t xml:space="preserve">effective oversight, controls and MI </w:t>
            </w:r>
            <w:r w:rsidR="00B715BE">
              <w:rPr>
                <w:rFonts w:ascii="DINRoundOT-Medium" w:hAnsi="DINRoundOT-Medium" w:cs="DINRoundOT-Medium"/>
                <w:sz w:val="16"/>
                <w:szCs w:val="16"/>
              </w:rPr>
              <w:t xml:space="preserve">for the </w:t>
            </w:r>
            <w:r w:rsidR="00793DE7">
              <w:rPr>
                <w:rFonts w:ascii="DINRoundOT-Medium" w:hAnsi="DINRoundOT-Medium" w:cs="DINRoundOT-Medium"/>
                <w:sz w:val="16"/>
                <w:szCs w:val="16"/>
              </w:rPr>
              <w:t>Business Roadside SLT</w:t>
            </w:r>
            <w:r w:rsidR="00B715BE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  <w:r w:rsidR="00B933CC">
              <w:rPr>
                <w:rFonts w:ascii="DINRoundOT-Medium" w:hAnsi="DINRoundOT-Medium" w:cs="DINRoundOT-Medium"/>
                <w:sz w:val="16"/>
                <w:szCs w:val="16"/>
              </w:rPr>
              <w:t xml:space="preserve">(with support of Data </w:t>
            </w:r>
            <w:r w:rsidR="00793DE7">
              <w:rPr>
                <w:rFonts w:ascii="DINRoundOT-Medium" w:hAnsi="DINRoundOT-Medium" w:cs="DINRoundOT-Medium"/>
                <w:sz w:val="16"/>
                <w:szCs w:val="16"/>
              </w:rPr>
              <w:t>Manager</w:t>
            </w:r>
            <w:r w:rsidR="00B933CC">
              <w:rPr>
                <w:rFonts w:ascii="DINRoundOT-Medium" w:hAnsi="DINRoundOT-Medium" w:cs="DINRoundOT-Medium"/>
                <w:sz w:val="16"/>
                <w:szCs w:val="16"/>
              </w:rPr>
              <w:t xml:space="preserve">) </w:t>
            </w:r>
            <w:r w:rsidR="00FB2A28" w:rsidRPr="00726E8C">
              <w:rPr>
                <w:rFonts w:ascii="DINRoundOT-Medium" w:hAnsi="DINRoundOT-Medium" w:cs="DINRoundOT-Medium"/>
                <w:sz w:val="16"/>
                <w:szCs w:val="16"/>
              </w:rPr>
              <w:t xml:space="preserve">to evaluate whether </w:t>
            </w:r>
            <w:r w:rsidR="00FB2A28">
              <w:rPr>
                <w:rFonts w:ascii="DINRoundOT-Medium" w:hAnsi="DINRoundOT-Medium" w:cs="DINRoundOT-Medium"/>
                <w:sz w:val="16"/>
                <w:szCs w:val="16"/>
              </w:rPr>
              <w:t>products</w:t>
            </w:r>
            <w:r w:rsidR="00D82833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  <w:r w:rsidR="00FB2A28">
              <w:rPr>
                <w:rFonts w:ascii="DINRoundOT-Medium" w:hAnsi="DINRoundOT-Medium" w:cs="DINRoundOT-Medium"/>
                <w:sz w:val="16"/>
                <w:szCs w:val="16"/>
              </w:rPr>
              <w:t xml:space="preserve">and </w:t>
            </w:r>
            <w:r w:rsidR="00FB2A28" w:rsidRPr="00726E8C">
              <w:rPr>
                <w:rFonts w:ascii="DINRoundOT-Medium" w:hAnsi="DINRoundOT-Medium" w:cs="DINRoundOT-Medium"/>
                <w:sz w:val="16"/>
                <w:szCs w:val="16"/>
              </w:rPr>
              <w:t>propositions are</w:t>
            </w:r>
            <w:r w:rsidR="00D82833">
              <w:rPr>
                <w:rFonts w:ascii="DINRoundOT-Medium" w:hAnsi="DINRoundOT-Medium" w:cs="DINRoundOT-Medium"/>
                <w:sz w:val="16"/>
                <w:szCs w:val="16"/>
              </w:rPr>
              <w:t xml:space="preserve"> meeting regulatory expectations and</w:t>
            </w:r>
            <w:r w:rsidR="00FB2A28" w:rsidRPr="00726E8C">
              <w:rPr>
                <w:rFonts w:ascii="DINRoundOT-Medium" w:hAnsi="DINRoundOT-Medium" w:cs="DINRoundOT-Medium"/>
                <w:sz w:val="16"/>
                <w:szCs w:val="16"/>
              </w:rPr>
              <w:t xml:space="preserve"> delivering good outcomes for customers</w:t>
            </w:r>
            <w:r w:rsidR="0082437B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</w:p>
          <w:p w14:paraId="5881A21A" w14:textId="6CF51B0C" w:rsidR="0037524A" w:rsidRDefault="003A1152" w:rsidP="003A5C9A">
            <w:pPr>
              <w:pStyle w:val="NoSpacing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Maintain effective oversight of complaints, ensuring</w:t>
            </w:r>
            <w:r w:rsidR="001F7FBA">
              <w:rPr>
                <w:rFonts w:ascii="DINRoundOT-Medium" w:hAnsi="DINRoundOT-Medium" w:cs="DINRoundOT-Medium"/>
                <w:sz w:val="16"/>
                <w:szCs w:val="16"/>
              </w:rPr>
              <w:t xml:space="preserve"> complaint management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  <w:r w:rsidR="001F7FBA">
              <w:rPr>
                <w:rFonts w:ascii="DINRoundOT-Medium" w:hAnsi="DINRoundOT-Medium" w:cs="DINRoundOT-Medium"/>
                <w:sz w:val="16"/>
                <w:szCs w:val="16"/>
              </w:rPr>
              <w:t>process</w:t>
            </w:r>
            <w:r w:rsidR="0082437B">
              <w:rPr>
                <w:rFonts w:ascii="DINRoundOT-Medium" w:hAnsi="DINRoundOT-Medium" w:cs="DINRoundOT-Medium"/>
                <w:sz w:val="16"/>
                <w:szCs w:val="16"/>
              </w:rPr>
              <w:t>es</w:t>
            </w:r>
            <w:r w:rsidR="001F7FBA">
              <w:rPr>
                <w:rFonts w:ascii="DINRoundOT-Medium" w:hAnsi="DINRoundOT-Medium" w:cs="DINRoundOT-Medium"/>
                <w:sz w:val="16"/>
                <w:szCs w:val="16"/>
              </w:rPr>
              <w:t xml:space="preserve"> are robust and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>appropriate MI is used to identify and remedy any recurring or systemic issues</w:t>
            </w:r>
            <w:r w:rsidR="0082437B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</w:p>
          <w:p w14:paraId="4C811B9C" w14:textId="5FF5C2F0" w:rsidR="003A1152" w:rsidRPr="0037524A" w:rsidRDefault="00C05552" w:rsidP="003A5C9A">
            <w:pPr>
              <w:pStyle w:val="NoSpacing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Via the relevant staff member ensure that </w:t>
            </w:r>
            <w:r w:rsidR="003A1152">
              <w:rPr>
                <w:rFonts w:ascii="DINRoundOT-Medium" w:hAnsi="DINRoundOT-Medium" w:cs="DINRoundOT-Medium"/>
                <w:sz w:val="16"/>
                <w:szCs w:val="16"/>
              </w:rPr>
              <w:t xml:space="preserve">appropriate MI is provided by </w:t>
            </w:r>
            <w:r w:rsidR="00DD5B09">
              <w:rPr>
                <w:rFonts w:ascii="DINRoundOT-Medium" w:hAnsi="DINRoundOT-Medium" w:cs="DINRoundOT-Medium"/>
                <w:sz w:val="16"/>
                <w:szCs w:val="16"/>
              </w:rPr>
              <w:t>and to various third parties</w:t>
            </w:r>
            <w:r w:rsidR="00E81F34">
              <w:rPr>
                <w:rFonts w:ascii="DINRoundOT-Medium" w:hAnsi="DINRoundOT-Medium" w:cs="DINRoundOT-Medium"/>
                <w:sz w:val="16"/>
                <w:szCs w:val="16"/>
              </w:rPr>
              <w:t xml:space="preserve"> and</w:t>
            </w:r>
            <w:r w:rsidR="003A1152">
              <w:rPr>
                <w:rFonts w:ascii="DINRoundOT-Medium" w:hAnsi="DINRoundOT-Medium" w:cs="DINRoundOT-Medium"/>
                <w:sz w:val="16"/>
                <w:szCs w:val="16"/>
              </w:rPr>
              <w:t xml:space="preserve"> is being used to assess whether products are providing good value for customers and whether claims are being dealt with fairly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 by the insurers</w:t>
            </w:r>
            <w:r w:rsidR="00DD5B09">
              <w:rPr>
                <w:rFonts w:ascii="DINRoundOT-Medium" w:hAnsi="DINRoundOT-Medium" w:cs="DINRoundOT-Medium"/>
                <w:sz w:val="16"/>
                <w:szCs w:val="16"/>
              </w:rPr>
              <w:t xml:space="preserve">, where applicable. </w:t>
            </w:r>
          </w:p>
          <w:p w14:paraId="00048DCF" w14:textId="01C74740" w:rsidR="0037524A" w:rsidRPr="0037524A" w:rsidRDefault="00A875AB" w:rsidP="003A5C9A">
            <w:pPr>
              <w:pStyle w:val="NoSpacing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Maintain effective oversight of </w:t>
            </w:r>
            <w:r w:rsidR="0037524A" w:rsidRPr="0037524A">
              <w:rPr>
                <w:rFonts w:ascii="DINRoundOT-Medium" w:hAnsi="DINRoundOT-Medium" w:cs="DINRoundOT-Medium"/>
                <w:sz w:val="16"/>
                <w:szCs w:val="16"/>
              </w:rPr>
              <w:t>all customer documentation (both product and marketing documents). Manage the documentation approval process, ensuring all documents are approved prior to distribution to customers, and reviewed on an ongoing basis.</w:t>
            </w:r>
          </w:p>
          <w:p w14:paraId="3FBF2464" w14:textId="121B99FE" w:rsidR="0037524A" w:rsidRDefault="006A1D18" w:rsidP="003A5C9A">
            <w:pPr>
              <w:pStyle w:val="NoSpacing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Maintain oversight of the </w:t>
            </w:r>
            <w:r w:rsidR="0037524A" w:rsidRPr="0037524A">
              <w:rPr>
                <w:rFonts w:ascii="DINRoundOT-Medium" w:hAnsi="DINRoundOT-Medium" w:cs="DINRoundOT-Medium"/>
                <w:sz w:val="16"/>
                <w:szCs w:val="16"/>
              </w:rPr>
              <w:t>end-to-end online customer journey</w:t>
            </w:r>
            <w:r w:rsidR="0037524A">
              <w:rPr>
                <w:rFonts w:ascii="DINRoundOT-Medium" w:hAnsi="DINRoundOT-Medium" w:cs="DINRoundOT-Medium"/>
                <w:sz w:val="16"/>
                <w:szCs w:val="16"/>
              </w:rPr>
              <w:t>s</w:t>
            </w:r>
            <w:r w:rsidR="00DD5B09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  <w:r w:rsidR="0037524A">
              <w:rPr>
                <w:rFonts w:ascii="DINRoundOT-Medium" w:hAnsi="DINRoundOT-Medium" w:cs="DINRoundOT-Medium"/>
                <w:sz w:val="16"/>
                <w:szCs w:val="16"/>
              </w:rPr>
              <w:t>for all products</w:t>
            </w:r>
            <w:r w:rsidR="0037524A" w:rsidRPr="0037524A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  <w:r w:rsidR="00D4081C">
              <w:rPr>
                <w:rFonts w:ascii="DINRoundOT-Medium" w:hAnsi="DINRoundOT-Medium" w:cs="DINRoundOT-Medium"/>
                <w:sz w:val="16"/>
                <w:szCs w:val="16"/>
              </w:rPr>
              <w:t>to</w:t>
            </w:r>
            <w:r w:rsidR="0037524A" w:rsidRPr="0037524A">
              <w:rPr>
                <w:rFonts w:ascii="DINRoundOT-Medium" w:hAnsi="DINRoundOT-Medium" w:cs="DINRoundOT-Medium"/>
                <w:sz w:val="16"/>
                <w:szCs w:val="16"/>
              </w:rPr>
              <w:t xml:space="preserve"> ensure our journeys meet regulatory requirements</w:t>
            </w:r>
            <w:r w:rsidR="0082437B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</w:p>
          <w:p w14:paraId="56CF9924" w14:textId="47EF57DA" w:rsidR="00ED0B65" w:rsidRDefault="00BA50DF" w:rsidP="00D4081C">
            <w:pPr>
              <w:pStyle w:val="NoSpacing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Maintain oversight of</w:t>
            </w:r>
            <w:r w:rsidR="00CB0697" w:rsidRPr="00035610">
              <w:rPr>
                <w:rFonts w:ascii="DINRoundOT-Medium" w:hAnsi="DINRoundOT-Medium" w:cs="DINRoundOT-Medium"/>
                <w:sz w:val="16"/>
                <w:szCs w:val="16"/>
              </w:rPr>
              <w:t xml:space="preserve"> the product development and approval process, ensuring products are designed to meet the needs of target customers</w:t>
            </w:r>
            <w:r w:rsidR="0082437B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</w:p>
          <w:p w14:paraId="61EC7927" w14:textId="2D2262CB" w:rsidR="00D82833" w:rsidRPr="00D4081C" w:rsidRDefault="00D82833" w:rsidP="00D4081C">
            <w:pPr>
              <w:pStyle w:val="NoSpacing"/>
              <w:numPr>
                <w:ilvl w:val="0"/>
                <w:numId w:val="4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035610">
              <w:rPr>
                <w:rFonts w:ascii="DINRoundOT-Medium" w:hAnsi="DINRoundOT-Medium" w:cs="DINRoundOT-Medium"/>
                <w:sz w:val="16"/>
                <w:szCs w:val="16"/>
              </w:rPr>
              <w:t xml:space="preserve">Maintain strong awareness of key 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competitor product and proposition </w:t>
            </w:r>
            <w:r w:rsidRPr="00035610">
              <w:rPr>
                <w:rFonts w:ascii="DINRoundOT-Medium" w:hAnsi="DINRoundOT-Medium" w:cs="DINRoundOT-Medium"/>
                <w:sz w:val="16"/>
                <w:szCs w:val="16"/>
              </w:rPr>
              <w:t>developments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 xml:space="preserve">, market trends and upcoming regulatory priorities </w:t>
            </w:r>
            <w:r w:rsidRPr="00035610">
              <w:rPr>
                <w:rFonts w:ascii="DINRoundOT-Medium" w:hAnsi="DINRoundOT-Medium" w:cs="DINRoundOT-Medium"/>
                <w:sz w:val="16"/>
                <w:szCs w:val="16"/>
              </w:rPr>
              <w:t>that may impact RAC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>’s Insurance propositions</w:t>
            </w:r>
            <w:r w:rsidR="0082437B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  <w:r w:rsidRPr="00035610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382AC59E" w14:textId="2FDF5FE3" w:rsidR="00FF5FA5" w:rsidRPr="00035610" w:rsidRDefault="00FF5FA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035610">
              <w:rPr>
                <w:rFonts w:ascii="DINRoundOT-Medium" w:hAnsi="DINRoundOT-Medium" w:cs="DINRoundOT-Medium"/>
                <w:b/>
                <w:sz w:val="16"/>
                <w:szCs w:val="16"/>
              </w:rPr>
              <w:t>Knowledge</w:t>
            </w:r>
          </w:p>
          <w:p w14:paraId="6E7C968C" w14:textId="7621D4DA" w:rsidR="00035610" w:rsidRPr="00CD718B" w:rsidRDefault="00035610" w:rsidP="00035610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bCs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bCs/>
                <w:sz w:val="16"/>
                <w:szCs w:val="16"/>
              </w:rPr>
              <w:t>Strong</w:t>
            </w:r>
            <w:r w:rsidRPr="00CD718B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knowledge of general insurance regulatory principles and practices, including</w:t>
            </w:r>
            <w:r w:rsidR="00D82833">
              <w:rPr>
                <w:rFonts w:ascii="DINRoundOT-Medium" w:hAnsi="DINRoundOT-Medium" w:cs="DINRoundOT-Medium"/>
                <w:bCs/>
                <w:sz w:val="16"/>
                <w:szCs w:val="16"/>
              </w:rPr>
              <w:t>, but not limited to,</w:t>
            </w:r>
            <w:r w:rsidRPr="00CD718B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</w:t>
            </w:r>
            <w:r w:rsidR="00CB3909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Value Measures, </w:t>
            </w:r>
            <w:r w:rsidR="007365F5">
              <w:rPr>
                <w:rFonts w:ascii="DINRoundOT-Medium" w:hAnsi="DINRoundOT-Medium" w:cs="DINRoundOT-Medium"/>
                <w:bCs/>
                <w:sz w:val="16"/>
                <w:szCs w:val="16"/>
              </w:rPr>
              <w:t>Fair Value, Pricing Practices</w:t>
            </w:r>
            <w:r w:rsidR="00B933CC">
              <w:rPr>
                <w:rFonts w:ascii="DINRoundOT-Medium" w:hAnsi="DINRoundOT-Medium" w:cs="DINRoundOT-Medium"/>
                <w:bCs/>
                <w:sz w:val="16"/>
                <w:szCs w:val="16"/>
              </w:rPr>
              <w:t>, Vulnerable Customers</w:t>
            </w:r>
            <w:r w:rsidR="005772A6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</w:t>
            </w:r>
            <w:r w:rsidR="00101E03">
              <w:rPr>
                <w:rFonts w:ascii="DINRoundOT-Medium" w:hAnsi="DINRoundOT-Medium" w:cs="DINRoundOT-Medium"/>
                <w:bCs/>
                <w:sz w:val="16"/>
                <w:szCs w:val="16"/>
              </w:rPr>
              <w:t>and Consumer Duty.</w:t>
            </w:r>
          </w:p>
          <w:p w14:paraId="703F1D4B" w14:textId="5F64AEB2" w:rsidR="00EA093D" w:rsidRPr="00CD718B" w:rsidRDefault="00EA093D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bCs/>
                <w:sz w:val="16"/>
                <w:szCs w:val="16"/>
              </w:rPr>
            </w:pPr>
            <w:r w:rsidRPr="00CD718B">
              <w:rPr>
                <w:rFonts w:ascii="DINRoundOT-Medium" w:hAnsi="DINRoundOT-Medium" w:cs="DINRoundOT-Medium"/>
                <w:bCs/>
                <w:sz w:val="16"/>
                <w:szCs w:val="16"/>
              </w:rPr>
              <w:t>Strong understanding of personal lines insurance products</w:t>
            </w:r>
            <w:r w:rsidR="00B933CC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and </w:t>
            </w:r>
            <w:r w:rsidR="00CD718B" w:rsidRPr="00CD718B">
              <w:rPr>
                <w:rFonts w:ascii="DINRoundOT-Medium" w:hAnsi="DINRoundOT-Medium" w:cs="DINRoundOT-Medium"/>
                <w:bCs/>
                <w:sz w:val="16"/>
                <w:szCs w:val="16"/>
              </w:rPr>
              <w:t>operating models</w:t>
            </w:r>
            <w:r w:rsidR="00B933CC">
              <w:rPr>
                <w:rFonts w:ascii="DINRoundOT-Medium" w:hAnsi="DINRoundOT-Medium" w:cs="DINRoundOT-Medium"/>
                <w:bCs/>
                <w:sz w:val="16"/>
                <w:szCs w:val="16"/>
              </w:rPr>
              <w:t>.</w:t>
            </w:r>
          </w:p>
          <w:p w14:paraId="172B7737" w14:textId="345AA879" w:rsidR="00ED0B65" w:rsidRPr="00CD718B" w:rsidRDefault="00ED0B65" w:rsidP="00E14C28">
            <w:pPr>
              <w:rPr>
                <w:rFonts w:ascii="DINRoundOT-Medium" w:hAnsi="DINRoundOT-Medium" w:cs="DINRoundOT-Medium"/>
                <w:sz w:val="12"/>
                <w:szCs w:val="16"/>
              </w:rPr>
            </w:pPr>
          </w:p>
          <w:p w14:paraId="14FE07B2" w14:textId="6D0B3EC0" w:rsidR="00FF5FA5" w:rsidRPr="00CD718B" w:rsidRDefault="00FF5FA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CD718B">
              <w:rPr>
                <w:rFonts w:ascii="DINRoundOT-Medium" w:hAnsi="DINRoundOT-Medium" w:cs="DINRoundOT-Medium"/>
                <w:b/>
                <w:sz w:val="16"/>
                <w:szCs w:val="16"/>
              </w:rPr>
              <w:t>Experience</w:t>
            </w:r>
          </w:p>
          <w:p w14:paraId="6A54C6E1" w14:textId="3BE89C30" w:rsidR="00FF5FA5" w:rsidRDefault="00F93909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CD718B">
              <w:rPr>
                <w:rFonts w:ascii="DINRoundOT-Medium" w:hAnsi="DINRoundOT-Medium" w:cs="DINRoundOT-Medium"/>
                <w:sz w:val="16"/>
                <w:szCs w:val="16"/>
              </w:rPr>
              <w:t>Relevant experience gained from working</w:t>
            </w:r>
            <w:r w:rsidR="00FF5FA5" w:rsidRPr="00CD718B">
              <w:rPr>
                <w:rFonts w:ascii="DINRoundOT-Medium" w:hAnsi="DINRoundOT-Medium" w:cs="DINRoundOT-Medium"/>
                <w:sz w:val="16"/>
                <w:szCs w:val="16"/>
              </w:rPr>
              <w:t xml:space="preserve"> within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 financial services, ideally with</w:t>
            </w:r>
            <w:r w:rsidR="00FF5FA5" w:rsidRPr="00CD718B">
              <w:rPr>
                <w:rFonts w:ascii="DINRoundOT-Medium" w:hAnsi="DINRoundOT-Medium" w:cs="DINRoundOT-Medium"/>
                <w:sz w:val="16"/>
                <w:szCs w:val="16"/>
              </w:rPr>
              <w:t xml:space="preserve"> a personal lines broker and / or insurer</w:t>
            </w:r>
            <w:r w:rsidR="00964D26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  <w:r w:rsidR="00035610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</w:p>
          <w:p w14:paraId="2C408195" w14:textId="65BCA07F" w:rsidR="00CD718B" w:rsidRDefault="00CD718B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Cross functional working within a large organisation</w:t>
            </w:r>
            <w:r w:rsidR="00964D26">
              <w:rPr>
                <w:rFonts w:ascii="DINRoundOT-Medium" w:hAnsi="DINRoundOT-Medium" w:cs="DINRoundOT-Medium"/>
                <w:sz w:val="16"/>
                <w:szCs w:val="16"/>
              </w:rPr>
              <w:t>.</w:t>
            </w:r>
            <w:r w:rsidR="00035610">
              <w:rPr>
                <w:rFonts w:ascii="DINRoundOT-Medium" w:hAnsi="DINRoundOT-Medium" w:cs="DINRoundOT-Medium"/>
                <w:sz w:val="16"/>
                <w:szCs w:val="16"/>
              </w:rPr>
              <w:t xml:space="preserve"> </w:t>
            </w:r>
          </w:p>
          <w:p w14:paraId="4AC026B4" w14:textId="106617C8" w:rsidR="00F86B27" w:rsidRPr="00F86B27" w:rsidRDefault="00F86B27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bCs/>
                <w:sz w:val="16"/>
                <w:szCs w:val="16"/>
              </w:rPr>
            </w:pPr>
            <w:r w:rsidRPr="00864B3C">
              <w:rPr>
                <w:rFonts w:ascii="DINRoundOT-Medium" w:hAnsi="DINRoundOT-Medium" w:cs="DINRoundOT-Medium"/>
                <w:bCs/>
                <w:sz w:val="16"/>
                <w:szCs w:val="16"/>
              </w:rPr>
              <w:t>Deliver at pace in a high-pressure environment</w:t>
            </w:r>
            <w:r w:rsidR="00964D26">
              <w:rPr>
                <w:rFonts w:ascii="DINRoundOT-Medium" w:hAnsi="DINRoundOT-Medium" w:cs="DINRoundOT-Medium"/>
                <w:bCs/>
                <w:sz w:val="16"/>
                <w:szCs w:val="16"/>
              </w:rPr>
              <w:t>.</w:t>
            </w:r>
            <w:r w:rsidRPr="00864B3C">
              <w:rPr>
                <w:rFonts w:ascii="DINRoundOT-Medium" w:hAnsi="DINRoundOT-Medium" w:cs="DINRoundOT-Medium"/>
                <w:bCs/>
                <w:sz w:val="16"/>
                <w:szCs w:val="16"/>
              </w:rPr>
              <w:t xml:space="preserve"> </w:t>
            </w:r>
          </w:p>
          <w:p w14:paraId="5496B34B" w14:textId="0A0F963A" w:rsidR="00FF5FA5" w:rsidRDefault="00FF5FA5" w:rsidP="00E14C28">
            <w:pPr>
              <w:rPr>
                <w:rFonts w:ascii="DINRoundOT-Medium" w:hAnsi="DINRoundOT-Medium" w:cs="DINRoundOT-Medium"/>
                <w:color w:val="FF0000"/>
                <w:sz w:val="10"/>
                <w:szCs w:val="16"/>
              </w:rPr>
            </w:pPr>
          </w:p>
          <w:p w14:paraId="1302D3B7" w14:textId="77777777" w:rsidR="00CD718B" w:rsidRPr="00B31DB4" w:rsidRDefault="00CD718B" w:rsidP="00E14C28">
            <w:pPr>
              <w:rPr>
                <w:rFonts w:ascii="DINRoundOT-Medium" w:hAnsi="DINRoundOT-Medium" w:cs="DINRoundOT-Medium"/>
                <w:color w:val="FF0000"/>
                <w:sz w:val="10"/>
                <w:szCs w:val="16"/>
              </w:rPr>
            </w:pPr>
          </w:p>
          <w:p w14:paraId="54C35499" w14:textId="1D542BF6" w:rsidR="00FF5FA5" w:rsidRPr="00C4567B" w:rsidRDefault="00FF5FA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C4567B">
              <w:rPr>
                <w:rFonts w:ascii="DINRoundOT-Medium" w:hAnsi="DINRoundOT-Medium" w:cs="DINRoundOT-Medium"/>
                <w:b/>
                <w:sz w:val="16"/>
                <w:szCs w:val="16"/>
              </w:rPr>
              <w:t>Skills</w:t>
            </w:r>
          </w:p>
          <w:p w14:paraId="506D9980" w14:textId="16C93907" w:rsidR="00035610" w:rsidRDefault="00035610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Highly organised</w:t>
            </w:r>
          </w:p>
          <w:p w14:paraId="24E028C5" w14:textId="77777777" w:rsidR="002B0A6A" w:rsidRPr="009C5C23" w:rsidRDefault="002B0A6A" w:rsidP="002B0A6A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Att</w:t>
            </w:r>
            <w:r w:rsidRPr="009C5C23">
              <w:rPr>
                <w:rFonts w:ascii="DINRoundOT-Medium" w:hAnsi="DINRoundOT-Medium" w:cs="DINRoundOT-Medium"/>
                <w:sz w:val="16"/>
                <w:szCs w:val="16"/>
              </w:rPr>
              <w:t>e</w:t>
            </w:r>
            <w:r>
              <w:rPr>
                <w:rFonts w:ascii="DINRoundOT-Medium" w:hAnsi="DINRoundOT-Medium" w:cs="DINRoundOT-Medium"/>
                <w:sz w:val="16"/>
                <w:szCs w:val="16"/>
              </w:rPr>
              <w:t>ntion to detail</w:t>
            </w:r>
          </w:p>
          <w:p w14:paraId="668CDBD2" w14:textId="5D77D539" w:rsidR="00FF5FA5" w:rsidRDefault="00CD718B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C4567B">
              <w:rPr>
                <w:rFonts w:ascii="DINRoundOT-Medium" w:hAnsi="DINRoundOT-Medium" w:cs="DINRoundOT-Medium"/>
                <w:sz w:val="16"/>
                <w:szCs w:val="16"/>
              </w:rPr>
              <w:t>Stakeholder</w:t>
            </w:r>
            <w:r w:rsidR="00FF5FA5" w:rsidRPr="00C4567B">
              <w:rPr>
                <w:rFonts w:ascii="DINRoundOT-Medium" w:hAnsi="DINRoundOT-Medium" w:cs="DINRoundOT-Medium"/>
                <w:sz w:val="16"/>
                <w:szCs w:val="16"/>
              </w:rPr>
              <w:t xml:space="preserve"> management</w:t>
            </w:r>
          </w:p>
          <w:p w14:paraId="70551982" w14:textId="33D412C4" w:rsidR="00547092" w:rsidRPr="00C4567B" w:rsidRDefault="00547092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Good negotiator</w:t>
            </w:r>
          </w:p>
          <w:p w14:paraId="11440A3A" w14:textId="74F94841" w:rsidR="00CD718B" w:rsidRPr="00C4567B" w:rsidRDefault="00FF5FA5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C4567B">
              <w:rPr>
                <w:rFonts w:ascii="DINRoundOT-Medium" w:hAnsi="DINRoundOT-Medium" w:cs="DINRoundOT-Medium"/>
                <w:sz w:val="16"/>
                <w:szCs w:val="16"/>
              </w:rPr>
              <w:t>Project management</w:t>
            </w:r>
          </w:p>
          <w:p w14:paraId="1A6A9A1F" w14:textId="5D97330D" w:rsidR="009C5C23" w:rsidRDefault="00053DB9" w:rsidP="00F86B27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9C5C23">
              <w:rPr>
                <w:rFonts w:ascii="DINRoundOT-Medium" w:hAnsi="DINRoundOT-Medium" w:cs="DINRoundOT-Medium"/>
                <w:sz w:val="16"/>
                <w:szCs w:val="16"/>
              </w:rPr>
              <w:t>Creative</w:t>
            </w:r>
            <w:r w:rsidR="009C5C23">
              <w:rPr>
                <w:rFonts w:ascii="DINRoundOT-Medium" w:hAnsi="DINRoundOT-Medium" w:cs="DINRoundOT-Medium"/>
                <w:sz w:val="16"/>
                <w:szCs w:val="16"/>
              </w:rPr>
              <w:t xml:space="preserve"> &amp; proactive</w:t>
            </w:r>
          </w:p>
          <w:p w14:paraId="1E6C09E7" w14:textId="64A972B3" w:rsidR="00596C50" w:rsidRDefault="00596C50" w:rsidP="00596C50">
            <w:pPr>
              <w:pStyle w:val="ListParagraph"/>
              <w:numPr>
                <w:ilvl w:val="0"/>
                <w:numId w:val="10"/>
              </w:numPr>
              <w:rPr>
                <w:rFonts w:ascii="DINRoundOT-Medium" w:hAnsi="DINRoundOT-Medium" w:cs="DINRoundOT-Medium"/>
                <w:sz w:val="16"/>
                <w:szCs w:val="16"/>
              </w:rPr>
            </w:pPr>
            <w:r>
              <w:rPr>
                <w:rFonts w:ascii="DINRoundOT-Medium" w:hAnsi="DINRoundOT-Medium" w:cs="DINRoundOT-Medium"/>
                <w:sz w:val="16"/>
                <w:szCs w:val="16"/>
              </w:rPr>
              <w:t>Product understanding</w:t>
            </w:r>
          </w:p>
          <w:p w14:paraId="79892D47" w14:textId="77777777" w:rsidR="00ED0B65" w:rsidRPr="00596C50" w:rsidRDefault="00ED0B65" w:rsidP="00596C50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1E9AF4C1" w14:textId="77777777" w:rsidR="00ED0B65" w:rsidRPr="00CD718B" w:rsidRDefault="00ED0B6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CD718B">
              <w:rPr>
                <w:rFonts w:ascii="DINRoundOT-Medium" w:hAnsi="DINRoundOT-Medium" w:cs="DINRoundOT-Medium"/>
                <w:b/>
                <w:sz w:val="16"/>
                <w:szCs w:val="16"/>
              </w:rPr>
              <w:t>Qualifications/FSA:</w:t>
            </w:r>
          </w:p>
          <w:p w14:paraId="0284582C" w14:textId="44AEF1D9" w:rsidR="00ED0B65" w:rsidRPr="00B31DB4" w:rsidRDefault="007E67F5" w:rsidP="00E14C28">
            <w:pPr>
              <w:rPr>
                <w:rFonts w:ascii="DINRoundOT-Medium" w:hAnsi="DINRoundOT-Medium" w:cs="DINRoundOT-Medium"/>
                <w:color w:val="FF0000"/>
                <w:sz w:val="16"/>
                <w:szCs w:val="16"/>
              </w:rPr>
            </w:pPr>
            <w:r w:rsidRPr="00CD718B">
              <w:rPr>
                <w:rFonts w:ascii="DINRoundOT-Medium" w:hAnsi="DINRoundOT-Medium" w:cs="DINRoundOT-Medium"/>
                <w:sz w:val="16"/>
                <w:szCs w:val="16"/>
              </w:rPr>
              <w:t xml:space="preserve">Relevant </w:t>
            </w:r>
            <w:r w:rsidR="005772A6">
              <w:rPr>
                <w:rFonts w:ascii="DINRoundOT-Medium" w:hAnsi="DINRoundOT-Medium" w:cs="DINRoundOT-Medium"/>
                <w:sz w:val="16"/>
                <w:szCs w:val="16"/>
              </w:rPr>
              <w:t xml:space="preserve">Compliance or </w:t>
            </w:r>
            <w:r w:rsidR="00106668" w:rsidRPr="004B1F8C">
              <w:rPr>
                <w:rFonts w:ascii="DINRoundOT-Medium" w:hAnsi="DINRoundOT-Medium" w:cs="DINRoundOT-Medium"/>
                <w:sz w:val="16"/>
                <w:szCs w:val="16"/>
              </w:rPr>
              <w:t xml:space="preserve">General </w:t>
            </w:r>
            <w:r w:rsidR="00106668">
              <w:rPr>
                <w:rFonts w:ascii="DINRoundOT-Medium" w:hAnsi="DINRoundOT-Medium" w:cs="DINRoundOT-Medium"/>
                <w:sz w:val="16"/>
                <w:szCs w:val="16"/>
              </w:rPr>
              <w:t>I</w:t>
            </w:r>
            <w:r w:rsidR="00106668" w:rsidRPr="004B1F8C">
              <w:rPr>
                <w:rFonts w:ascii="DINRoundOT-Medium" w:hAnsi="DINRoundOT-Medium" w:cs="DINRoundOT-Medium"/>
                <w:sz w:val="16"/>
                <w:szCs w:val="16"/>
              </w:rPr>
              <w:t xml:space="preserve">nsurance qualifications </w:t>
            </w:r>
            <w:r w:rsidR="00106668" w:rsidRPr="00126ECC">
              <w:rPr>
                <w:rFonts w:ascii="DINRoundOT-Medium" w:hAnsi="DINRoundOT-Medium" w:cs="DINRoundOT-Medium"/>
                <w:sz w:val="16"/>
                <w:szCs w:val="16"/>
              </w:rPr>
              <w:t>(</w:t>
            </w:r>
            <w:r w:rsidR="00E81F34" w:rsidRPr="00126ECC">
              <w:rPr>
                <w:rFonts w:ascii="DINRoundOT-Medium" w:hAnsi="DINRoundOT-Medium" w:cs="DINRoundOT-Medium"/>
                <w:sz w:val="16"/>
                <w:szCs w:val="16"/>
              </w:rPr>
              <w:t>e.g.</w:t>
            </w:r>
            <w:r w:rsidR="00106668" w:rsidRPr="00126ECC">
              <w:rPr>
                <w:rFonts w:ascii="DINRoundOT-Medium" w:hAnsi="DINRoundOT-Medium" w:cs="DINRoundOT-Medium"/>
                <w:sz w:val="16"/>
                <w:szCs w:val="16"/>
              </w:rPr>
              <w:t xml:space="preserve"> CII) desirable but not essential</w:t>
            </w:r>
          </w:p>
        </w:tc>
        <w:tc>
          <w:tcPr>
            <w:tcW w:w="1858" w:type="dxa"/>
            <w:shd w:val="clear" w:color="auto" w:fill="auto"/>
          </w:tcPr>
          <w:p w14:paraId="301B0603" w14:textId="77777777" w:rsidR="00964D26" w:rsidRPr="00A528EF" w:rsidRDefault="00964D26" w:rsidP="00964D26">
            <w:pPr>
              <w:rPr>
                <w:rFonts w:ascii="DIN Round OT" w:hAnsi="DIN Round OT" w:cs="DINRoundOT-Medium"/>
                <w:b/>
                <w:color w:val="70AD47" w:themeColor="accent6"/>
                <w:sz w:val="16"/>
                <w:szCs w:val="16"/>
              </w:rPr>
            </w:pPr>
            <w:r w:rsidRPr="00A528EF">
              <w:rPr>
                <w:rFonts w:ascii="DIN Round OT" w:hAnsi="DIN Round OT" w:cs="DINRoundOT-Medium"/>
                <w:b/>
                <w:color w:val="70AD47" w:themeColor="accent6"/>
                <w:sz w:val="16"/>
                <w:szCs w:val="16"/>
              </w:rPr>
              <w:t>Key Competencies</w:t>
            </w:r>
          </w:p>
          <w:p w14:paraId="17C27DBE" w14:textId="77777777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Achievement Drive (L3)</w:t>
            </w:r>
          </w:p>
          <w:p w14:paraId="1B5E9949" w14:textId="77777777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Building Relationships (L3)</w:t>
            </w:r>
          </w:p>
          <w:p w14:paraId="172B4AA5" w14:textId="77777777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Judgment and Decision Making (L3)</w:t>
            </w:r>
          </w:p>
          <w:p w14:paraId="72DB51D9" w14:textId="3DAE5993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Commercial Awareness (L</w:t>
            </w:r>
            <w:r w:rsidR="00627D63">
              <w:rPr>
                <w:rFonts w:ascii="DIN Round OT" w:hAnsi="DIN Round OT" w:cs="DINRoundOT"/>
                <w:sz w:val="16"/>
                <w:szCs w:val="16"/>
              </w:rPr>
              <w:t>3</w:t>
            </w:r>
            <w:r w:rsidRPr="00B4132D">
              <w:rPr>
                <w:rFonts w:ascii="DIN Round OT" w:hAnsi="DIN Round OT" w:cs="DINRoundOT"/>
                <w:sz w:val="16"/>
                <w:szCs w:val="16"/>
              </w:rPr>
              <w:t>)</w:t>
            </w:r>
          </w:p>
          <w:p w14:paraId="62DFF957" w14:textId="77777777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Continuous Improvement (L3)</w:t>
            </w:r>
          </w:p>
          <w:p w14:paraId="456D5872" w14:textId="77777777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Developing Self and Others (L3)</w:t>
            </w:r>
          </w:p>
          <w:p w14:paraId="4A092862" w14:textId="4A3A0543" w:rsidR="00964D26" w:rsidRPr="00925546" w:rsidRDefault="00964D26" w:rsidP="0092554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Interpersonal &amp; Influencing Skills (L3)</w:t>
            </w:r>
          </w:p>
          <w:p w14:paraId="5C5F05D3" w14:textId="77777777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Customer Focus (L5)</w:t>
            </w:r>
          </w:p>
          <w:p w14:paraId="446F61C5" w14:textId="77777777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Leading Change (L3)</w:t>
            </w:r>
          </w:p>
          <w:p w14:paraId="00068E8C" w14:textId="77777777" w:rsidR="00964D26" w:rsidRPr="00B4132D" w:rsidRDefault="00964D26" w:rsidP="00964D26">
            <w:pPr>
              <w:numPr>
                <w:ilvl w:val="0"/>
                <w:numId w:val="13"/>
              </w:numPr>
              <w:rPr>
                <w:rFonts w:ascii="DIN Round OT" w:hAnsi="DIN Round OT" w:cs="DINRoundOT"/>
                <w:sz w:val="16"/>
                <w:szCs w:val="16"/>
              </w:rPr>
            </w:pPr>
            <w:r w:rsidRPr="00B4132D">
              <w:rPr>
                <w:rFonts w:ascii="DIN Round OT" w:hAnsi="DIN Round OT" w:cs="DINRoundOT"/>
                <w:sz w:val="16"/>
                <w:szCs w:val="16"/>
              </w:rPr>
              <w:t>Team Working (L3)</w:t>
            </w:r>
          </w:p>
          <w:p w14:paraId="45048A3C" w14:textId="77777777" w:rsidR="00ED0B65" w:rsidRPr="00B71631" w:rsidRDefault="00ED0B65" w:rsidP="00E14C28">
            <w:pPr>
              <w:rPr>
                <w:rFonts w:ascii="DINRoundOT-Medium" w:hAnsi="DINRoundOT-Medium" w:cs="DINRoundOT-Medium"/>
                <w:bCs/>
                <w:color w:val="FF0000"/>
                <w:sz w:val="16"/>
                <w:szCs w:val="16"/>
              </w:rPr>
            </w:pPr>
          </w:p>
          <w:p w14:paraId="52C78597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color w:val="FF0000"/>
                <w:sz w:val="16"/>
                <w:szCs w:val="16"/>
              </w:rPr>
            </w:pPr>
          </w:p>
          <w:p w14:paraId="4B5CCDF1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color w:val="FF0000"/>
                <w:sz w:val="16"/>
                <w:szCs w:val="16"/>
              </w:rPr>
            </w:pPr>
          </w:p>
          <w:p w14:paraId="42557975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  <w:r w:rsidRPr="00472249">
              <w:rPr>
                <w:rFonts w:ascii="DINRoundOT-Medium" w:hAnsi="DINRoundOT-Medium" w:cs="DINRoundOT-Medium"/>
                <w:b/>
                <w:sz w:val="16"/>
                <w:szCs w:val="16"/>
              </w:rPr>
              <w:t>Values</w:t>
            </w:r>
          </w:p>
          <w:p w14:paraId="64214E5A" w14:textId="77777777" w:rsidR="00ED0B65" w:rsidRPr="00472249" w:rsidRDefault="00ED0B65" w:rsidP="00E14C28">
            <w:pPr>
              <w:rPr>
                <w:rFonts w:ascii="DINRoundOT-Medium" w:hAnsi="DINRoundOT-Medium" w:cs="DINRoundOT-Medium"/>
                <w:b/>
                <w:sz w:val="16"/>
                <w:szCs w:val="16"/>
              </w:rPr>
            </w:pPr>
          </w:p>
          <w:p w14:paraId="6CC7AC28" w14:textId="5C865C77" w:rsidR="00ED0B65" w:rsidRPr="006D3D5B" w:rsidRDefault="00053DB9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D3D5B">
              <w:rPr>
                <w:rFonts w:ascii="DINRoundOT-Medium" w:hAnsi="DINRoundOT-Medium" w:cs="DINRoundOT-Medium"/>
                <w:sz w:val="16"/>
                <w:szCs w:val="16"/>
              </w:rPr>
              <w:t>Handle it Together</w:t>
            </w:r>
          </w:p>
          <w:p w14:paraId="68D3180F" w14:textId="77777777" w:rsidR="00ED0B65" w:rsidRPr="006D3D5B" w:rsidRDefault="00ED0B65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054EF123" w14:textId="52D4FBAD" w:rsidR="00ED0B65" w:rsidRPr="006D3D5B" w:rsidRDefault="00053DB9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D3D5B">
              <w:rPr>
                <w:rFonts w:ascii="DINRoundOT-Medium" w:hAnsi="DINRoundOT-Medium" w:cs="DINRoundOT-Medium"/>
                <w:sz w:val="16"/>
                <w:szCs w:val="16"/>
              </w:rPr>
              <w:t>Exceptional Service</w:t>
            </w:r>
          </w:p>
          <w:p w14:paraId="5C564D81" w14:textId="77777777" w:rsidR="00ED0B65" w:rsidRPr="006D3D5B" w:rsidRDefault="00ED0B65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75E84838" w14:textId="651C5C4E" w:rsidR="00ED0B65" w:rsidRPr="006D3D5B" w:rsidRDefault="00053DB9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D3D5B">
              <w:rPr>
                <w:rFonts w:ascii="DINRoundOT-Medium" w:hAnsi="DINRoundOT-Medium" w:cs="DINRoundOT-Medium"/>
                <w:sz w:val="16"/>
                <w:szCs w:val="16"/>
              </w:rPr>
              <w:t>Raise the Bar</w:t>
            </w:r>
          </w:p>
          <w:p w14:paraId="651721BF" w14:textId="77777777" w:rsidR="00ED0B65" w:rsidRPr="006D3D5B" w:rsidRDefault="00ED0B65" w:rsidP="00E14C28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</w:p>
          <w:p w14:paraId="1F6FFB2B" w14:textId="79B92866" w:rsidR="00ED0B65" w:rsidRPr="00472249" w:rsidRDefault="00053DB9" w:rsidP="00D53613">
            <w:pPr>
              <w:rPr>
                <w:rFonts w:ascii="DINRoundOT-Medium" w:hAnsi="DINRoundOT-Medium" w:cs="DINRoundOT-Medium"/>
                <w:sz w:val="16"/>
                <w:szCs w:val="16"/>
              </w:rPr>
            </w:pPr>
            <w:r w:rsidRPr="006D3D5B">
              <w:rPr>
                <w:rFonts w:ascii="DINRoundOT-Medium" w:hAnsi="DINRoundOT-Medium" w:cs="DINRoundOT-Medium"/>
                <w:sz w:val="16"/>
                <w:szCs w:val="16"/>
              </w:rPr>
              <w:t>Own it</w:t>
            </w:r>
          </w:p>
        </w:tc>
      </w:tr>
    </w:tbl>
    <w:p w14:paraId="6D7DFE0C" w14:textId="77777777" w:rsidR="006A1AAE" w:rsidRDefault="006A1AAE" w:rsidP="00171CD6"/>
    <w:sectPr w:rsidR="006A1AAE" w:rsidSect="00ED0B65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7C15E" w14:textId="77777777" w:rsidR="00C25F1A" w:rsidRDefault="00C25F1A" w:rsidP="00C25F1A">
      <w:r>
        <w:separator/>
      </w:r>
    </w:p>
  </w:endnote>
  <w:endnote w:type="continuationSeparator" w:id="0">
    <w:p w14:paraId="7B966A54" w14:textId="77777777" w:rsidR="00C25F1A" w:rsidRDefault="00C25F1A" w:rsidP="00C25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RoundOT-Medium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DIN Round OT">
    <w:altName w:val="Calibri"/>
    <w:panose1 w:val="020B0504020201020104"/>
    <w:charset w:val="00"/>
    <w:family w:val="swiss"/>
    <w:pitch w:val="variable"/>
    <w:sig w:usb0="A00000EF" w:usb1="4000207B" w:usb2="00000000" w:usb3="00000000" w:csb0="00000001" w:csb1="00000000"/>
  </w:font>
  <w:font w:name="DINRoundOT">
    <w:altName w:val="Calibri"/>
    <w:panose1 w:val="00000000000000000000"/>
    <w:charset w:val="00"/>
    <w:family w:val="swiss"/>
    <w:notTrueType/>
    <w:pitch w:val="variable"/>
    <w:sig w:usb0="800000AF" w:usb1="400020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651594" w14:textId="77777777" w:rsidR="00C25F1A" w:rsidRDefault="00C25F1A" w:rsidP="00C25F1A">
      <w:r>
        <w:separator/>
      </w:r>
    </w:p>
  </w:footnote>
  <w:footnote w:type="continuationSeparator" w:id="0">
    <w:p w14:paraId="524DF510" w14:textId="77777777" w:rsidR="00C25F1A" w:rsidRDefault="00C25F1A" w:rsidP="00C25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AF24D2"/>
    <w:multiLevelType w:val="hybridMultilevel"/>
    <w:tmpl w:val="DF6CDE88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6F5993"/>
    <w:multiLevelType w:val="hybridMultilevel"/>
    <w:tmpl w:val="34EA62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FA2FCA"/>
    <w:multiLevelType w:val="hybridMultilevel"/>
    <w:tmpl w:val="019403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76D4CBA"/>
    <w:multiLevelType w:val="hybridMultilevel"/>
    <w:tmpl w:val="73D088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577F42"/>
    <w:multiLevelType w:val="hybridMultilevel"/>
    <w:tmpl w:val="404CF5D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EA4ADB"/>
    <w:multiLevelType w:val="hybridMultilevel"/>
    <w:tmpl w:val="05583928"/>
    <w:lvl w:ilvl="0" w:tplc="9FF85A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2618C1"/>
    <w:multiLevelType w:val="hybridMultilevel"/>
    <w:tmpl w:val="67D826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BE74B7"/>
    <w:multiLevelType w:val="hybridMultilevel"/>
    <w:tmpl w:val="DEC832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9CC61C2"/>
    <w:multiLevelType w:val="hybridMultilevel"/>
    <w:tmpl w:val="18AE1B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B095B1F"/>
    <w:multiLevelType w:val="hybridMultilevel"/>
    <w:tmpl w:val="CA20DF92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CBE22E1"/>
    <w:multiLevelType w:val="hybridMultilevel"/>
    <w:tmpl w:val="8EF60C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2C97E9B"/>
    <w:multiLevelType w:val="hybridMultilevel"/>
    <w:tmpl w:val="CB3435B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3DA5D60"/>
    <w:multiLevelType w:val="hybridMultilevel"/>
    <w:tmpl w:val="E26491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94185230">
    <w:abstractNumId w:val="5"/>
  </w:num>
  <w:num w:numId="2" w16cid:durableId="1135298214">
    <w:abstractNumId w:val="0"/>
  </w:num>
  <w:num w:numId="3" w16cid:durableId="589049571">
    <w:abstractNumId w:val="9"/>
  </w:num>
  <w:num w:numId="4" w16cid:durableId="1046830977">
    <w:abstractNumId w:val="4"/>
  </w:num>
  <w:num w:numId="5" w16cid:durableId="494031519">
    <w:abstractNumId w:val="10"/>
  </w:num>
  <w:num w:numId="6" w16cid:durableId="1886870925">
    <w:abstractNumId w:val="8"/>
  </w:num>
  <w:num w:numId="7" w16cid:durableId="848376685">
    <w:abstractNumId w:val="7"/>
  </w:num>
  <w:num w:numId="8" w16cid:durableId="2044472815">
    <w:abstractNumId w:val="1"/>
  </w:num>
  <w:num w:numId="9" w16cid:durableId="248538154">
    <w:abstractNumId w:val="3"/>
  </w:num>
  <w:num w:numId="10" w16cid:durableId="1052845364">
    <w:abstractNumId w:val="6"/>
  </w:num>
  <w:num w:numId="11" w16cid:durableId="1572156728">
    <w:abstractNumId w:val="11"/>
  </w:num>
  <w:num w:numId="12" w16cid:durableId="1485123676">
    <w:abstractNumId w:val="12"/>
  </w:num>
  <w:num w:numId="13" w16cid:durableId="93409012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B65"/>
    <w:rsid w:val="000135B9"/>
    <w:rsid w:val="000309EB"/>
    <w:rsid w:val="00035610"/>
    <w:rsid w:val="00053DB9"/>
    <w:rsid w:val="000702AF"/>
    <w:rsid w:val="000713E2"/>
    <w:rsid w:val="00081E6E"/>
    <w:rsid w:val="000A57B0"/>
    <w:rsid w:val="000A7143"/>
    <w:rsid w:val="000E206D"/>
    <w:rsid w:val="000F648A"/>
    <w:rsid w:val="000F7802"/>
    <w:rsid w:val="00101E03"/>
    <w:rsid w:val="00106668"/>
    <w:rsid w:val="0011642C"/>
    <w:rsid w:val="00167FB4"/>
    <w:rsid w:val="00171CD6"/>
    <w:rsid w:val="00172F18"/>
    <w:rsid w:val="00181B0D"/>
    <w:rsid w:val="001A5038"/>
    <w:rsid w:val="001B50EE"/>
    <w:rsid w:val="001D4F48"/>
    <w:rsid w:val="001E15A9"/>
    <w:rsid w:val="001F7FBA"/>
    <w:rsid w:val="002122EA"/>
    <w:rsid w:val="00214E97"/>
    <w:rsid w:val="00244970"/>
    <w:rsid w:val="00254ADD"/>
    <w:rsid w:val="00257638"/>
    <w:rsid w:val="00273805"/>
    <w:rsid w:val="00295C94"/>
    <w:rsid w:val="00297D40"/>
    <w:rsid w:val="002A219A"/>
    <w:rsid w:val="002A3D3F"/>
    <w:rsid w:val="002B0A6A"/>
    <w:rsid w:val="002D7DD9"/>
    <w:rsid w:val="003260D9"/>
    <w:rsid w:val="00326F2B"/>
    <w:rsid w:val="0036281C"/>
    <w:rsid w:val="0037245B"/>
    <w:rsid w:val="0037524A"/>
    <w:rsid w:val="00395027"/>
    <w:rsid w:val="003A1152"/>
    <w:rsid w:val="003A5C9A"/>
    <w:rsid w:val="003C2F26"/>
    <w:rsid w:val="003D20B0"/>
    <w:rsid w:val="003F2E53"/>
    <w:rsid w:val="003F748E"/>
    <w:rsid w:val="004225A5"/>
    <w:rsid w:val="00426208"/>
    <w:rsid w:val="00435EC3"/>
    <w:rsid w:val="0044313A"/>
    <w:rsid w:val="00446A29"/>
    <w:rsid w:val="00455366"/>
    <w:rsid w:val="00470B91"/>
    <w:rsid w:val="00490596"/>
    <w:rsid w:val="0049064A"/>
    <w:rsid w:val="004C589C"/>
    <w:rsid w:val="004D01F1"/>
    <w:rsid w:val="004D67F5"/>
    <w:rsid w:val="004E4BAB"/>
    <w:rsid w:val="005205CD"/>
    <w:rsid w:val="00546420"/>
    <w:rsid w:val="00546F12"/>
    <w:rsid w:val="00547092"/>
    <w:rsid w:val="005529EF"/>
    <w:rsid w:val="00554FE6"/>
    <w:rsid w:val="005772A6"/>
    <w:rsid w:val="00596C50"/>
    <w:rsid w:val="005A1AA8"/>
    <w:rsid w:val="005D28A0"/>
    <w:rsid w:val="005E4EC3"/>
    <w:rsid w:val="006030B7"/>
    <w:rsid w:val="00627D63"/>
    <w:rsid w:val="00633970"/>
    <w:rsid w:val="006538B6"/>
    <w:rsid w:val="00664F16"/>
    <w:rsid w:val="00665511"/>
    <w:rsid w:val="00671A9B"/>
    <w:rsid w:val="0067240A"/>
    <w:rsid w:val="00692486"/>
    <w:rsid w:val="006A1AAE"/>
    <w:rsid w:val="006A1D18"/>
    <w:rsid w:val="006B043E"/>
    <w:rsid w:val="006B5823"/>
    <w:rsid w:val="006D3D5B"/>
    <w:rsid w:val="006E4F00"/>
    <w:rsid w:val="006F3E40"/>
    <w:rsid w:val="00711A8B"/>
    <w:rsid w:val="00726620"/>
    <w:rsid w:val="00726E8C"/>
    <w:rsid w:val="00727517"/>
    <w:rsid w:val="007365F5"/>
    <w:rsid w:val="00760FD3"/>
    <w:rsid w:val="00785468"/>
    <w:rsid w:val="00793DE7"/>
    <w:rsid w:val="00794ED4"/>
    <w:rsid w:val="007958B5"/>
    <w:rsid w:val="007A4769"/>
    <w:rsid w:val="007A5F37"/>
    <w:rsid w:val="007B6D91"/>
    <w:rsid w:val="007C3200"/>
    <w:rsid w:val="007C33D6"/>
    <w:rsid w:val="007D7AE9"/>
    <w:rsid w:val="007E1795"/>
    <w:rsid w:val="007E58DA"/>
    <w:rsid w:val="007E67F5"/>
    <w:rsid w:val="007E7C8E"/>
    <w:rsid w:val="007F73C6"/>
    <w:rsid w:val="00802BFE"/>
    <w:rsid w:val="0082199D"/>
    <w:rsid w:val="0082437B"/>
    <w:rsid w:val="00827239"/>
    <w:rsid w:val="0083540A"/>
    <w:rsid w:val="0084641D"/>
    <w:rsid w:val="00854DCB"/>
    <w:rsid w:val="00861F9D"/>
    <w:rsid w:val="0087038F"/>
    <w:rsid w:val="008765AC"/>
    <w:rsid w:val="008820CC"/>
    <w:rsid w:val="00883F08"/>
    <w:rsid w:val="008A7DB2"/>
    <w:rsid w:val="008C1442"/>
    <w:rsid w:val="008E5E34"/>
    <w:rsid w:val="008E780A"/>
    <w:rsid w:val="0091212E"/>
    <w:rsid w:val="00921753"/>
    <w:rsid w:val="00925546"/>
    <w:rsid w:val="00964D26"/>
    <w:rsid w:val="00970BC1"/>
    <w:rsid w:val="009A044B"/>
    <w:rsid w:val="009A1305"/>
    <w:rsid w:val="009A4C28"/>
    <w:rsid w:val="009C0E76"/>
    <w:rsid w:val="009C5C23"/>
    <w:rsid w:val="009F165A"/>
    <w:rsid w:val="009F673C"/>
    <w:rsid w:val="00A22443"/>
    <w:rsid w:val="00A27794"/>
    <w:rsid w:val="00A50C82"/>
    <w:rsid w:val="00A71AE9"/>
    <w:rsid w:val="00A807BC"/>
    <w:rsid w:val="00A865BB"/>
    <w:rsid w:val="00A875AB"/>
    <w:rsid w:val="00A90490"/>
    <w:rsid w:val="00AA6B11"/>
    <w:rsid w:val="00AA6F51"/>
    <w:rsid w:val="00AB0CB9"/>
    <w:rsid w:val="00AB626B"/>
    <w:rsid w:val="00AB75F6"/>
    <w:rsid w:val="00AD1F6D"/>
    <w:rsid w:val="00B04D1E"/>
    <w:rsid w:val="00B05387"/>
    <w:rsid w:val="00B11841"/>
    <w:rsid w:val="00B31DB4"/>
    <w:rsid w:val="00B715BE"/>
    <w:rsid w:val="00B71631"/>
    <w:rsid w:val="00B92094"/>
    <w:rsid w:val="00B933CC"/>
    <w:rsid w:val="00BA50DF"/>
    <w:rsid w:val="00BC1916"/>
    <w:rsid w:val="00BE012D"/>
    <w:rsid w:val="00C05552"/>
    <w:rsid w:val="00C25F1A"/>
    <w:rsid w:val="00C4567B"/>
    <w:rsid w:val="00CA67D0"/>
    <w:rsid w:val="00CB0697"/>
    <w:rsid w:val="00CB3909"/>
    <w:rsid w:val="00CC23FA"/>
    <w:rsid w:val="00CD718B"/>
    <w:rsid w:val="00CF0DA6"/>
    <w:rsid w:val="00CF1D56"/>
    <w:rsid w:val="00CF6A19"/>
    <w:rsid w:val="00D018E3"/>
    <w:rsid w:val="00D03A54"/>
    <w:rsid w:val="00D4081C"/>
    <w:rsid w:val="00D411B4"/>
    <w:rsid w:val="00D528A7"/>
    <w:rsid w:val="00D53613"/>
    <w:rsid w:val="00D61FA8"/>
    <w:rsid w:val="00D66067"/>
    <w:rsid w:val="00D7083E"/>
    <w:rsid w:val="00D82833"/>
    <w:rsid w:val="00D85FE8"/>
    <w:rsid w:val="00DB1FD6"/>
    <w:rsid w:val="00DD5B09"/>
    <w:rsid w:val="00E079A3"/>
    <w:rsid w:val="00E11CED"/>
    <w:rsid w:val="00E1302F"/>
    <w:rsid w:val="00E2400F"/>
    <w:rsid w:val="00E40B3C"/>
    <w:rsid w:val="00E4343B"/>
    <w:rsid w:val="00E45650"/>
    <w:rsid w:val="00E5342C"/>
    <w:rsid w:val="00E61B6C"/>
    <w:rsid w:val="00E700D8"/>
    <w:rsid w:val="00E72EC0"/>
    <w:rsid w:val="00E733BA"/>
    <w:rsid w:val="00E7563B"/>
    <w:rsid w:val="00E81F34"/>
    <w:rsid w:val="00E92734"/>
    <w:rsid w:val="00E972C0"/>
    <w:rsid w:val="00EA093D"/>
    <w:rsid w:val="00ED0B65"/>
    <w:rsid w:val="00EE1EB7"/>
    <w:rsid w:val="00F120F9"/>
    <w:rsid w:val="00F14BFE"/>
    <w:rsid w:val="00F402E7"/>
    <w:rsid w:val="00F534F9"/>
    <w:rsid w:val="00F75B58"/>
    <w:rsid w:val="00F86B27"/>
    <w:rsid w:val="00F87F13"/>
    <w:rsid w:val="00F93909"/>
    <w:rsid w:val="00FB0133"/>
    <w:rsid w:val="00FB2A28"/>
    <w:rsid w:val="00FB2CB6"/>
    <w:rsid w:val="00FB5770"/>
    <w:rsid w:val="00FB6948"/>
    <w:rsid w:val="00FC2B99"/>
    <w:rsid w:val="00FD53C3"/>
    <w:rsid w:val="00FE13EA"/>
    <w:rsid w:val="00FF5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67AC1FAF"/>
  <w15:chartTrackingRefBased/>
  <w15:docId w15:val="{D675CE8F-CA80-4A8D-8584-775B5A4D5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B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D0B65"/>
    <w:pPr>
      <w:jc w:val="center"/>
    </w:pPr>
    <w:rPr>
      <w:rFonts w:ascii="Arial" w:hAnsi="Arial"/>
      <w:caps/>
      <w:kern w:val="16"/>
      <w:sz w:val="28"/>
      <w:szCs w:val="20"/>
      <w:lang w:eastAsia="en-GB"/>
    </w:rPr>
  </w:style>
  <w:style w:type="character" w:customStyle="1" w:styleId="TitleChar">
    <w:name w:val="Title Char"/>
    <w:basedOn w:val="DefaultParagraphFont"/>
    <w:link w:val="Title"/>
    <w:rsid w:val="00ED0B65"/>
    <w:rPr>
      <w:rFonts w:ascii="Arial" w:eastAsia="Times New Roman" w:hAnsi="Arial" w:cs="Times New Roman"/>
      <w:caps/>
      <w:kern w:val="16"/>
      <w:sz w:val="28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82199D"/>
    <w:pPr>
      <w:ind w:left="720"/>
      <w:contextualSpacing/>
    </w:pPr>
  </w:style>
  <w:style w:type="paragraph" w:styleId="NoSpacing">
    <w:name w:val="No Spacing"/>
    <w:uiPriority w:val="1"/>
    <w:qFormat/>
    <w:rsid w:val="00E972C0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34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34F9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25F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5F1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25F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5F1A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E288-7D76-40EA-BDAE-2CE7A2895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730</Words>
  <Characters>4165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Cathie Bruce</dc:creator>
  <cp:keywords/>
  <dc:description/>
  <cp:lastModifiedBy>Paul Evans</cp:lastModifiedBy>
  <cp:revision>5</cp:revision>
  <dcterms:created xsi:type="dcterms:W3CDTF">2025-03-13T17:29:00Z</dcterms:created>
  <dcterms:modified xsi:type="dcterms:W3CDTF">2025-03-18T16:34:00Z</dcterms:modified>
</cp:coreProperties>
</file>